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D4" w:rsidRDefault="005D75D4" w:rsidP="005D75D4">
      <w:pPr>
        <w:pStyle w:val="Header"/>
        <w:jc w:val="center"/>
        <w:rPr>
          <w:rFonts w:cs="Calibri"/>
        </w:rPr>
      </w:pPr>
      <w:r>
        <w:rPr>
          <w:rFonts w:cs="Calibri"/>
        </w:rPr>
        <w:t>CapCOG Board of Delegates</w:t>
      </w:r>
    </w:p>
    <w:p w:rsidR="005D75D4" w:rsidRPr="004F578B" w:rsidRDefault="005D75D4" w:rsidP="005D75D4">
      <w:pPr>
        <w:pStyle w:val="Header"/>
        <w:jc w:val="center"/>
        <w:rPr>
          <w:rFonts w:cs="Calibri"/>
        </w:rPr>
      </w:pPr>
      <w:r>
        <w:rPr>
          <w:rFonts w:cs="Calibri"/>
        </w:rPr>
        <w:t>Hampden Township Building, Room 202</w:t>
      </w:r>
    </w:p>
    <w:p w:rsidR="005D75D4" w:rsidRPr="004F578B" w:rsidRDefault="005D75D4" w:rsidP="005D75D4">
      <w:pPr>
        <w:pStyle w:val="Header"/>
        <w:jc w:val="center"/>
        <w:rPr>
          <w:rFonts w:cs="Calibri"/>
          <w:i/>
          <w:iCs/>
        </w:rPr>
      </w:pPr>
      <w:r w:rsidRPr="004F578B">
        <w:rPr>
          <w:rFonts w:cs="Calibri"/>
        </w:rPr>
        <w:t>Monday,</w:t>
      </w:r>
      <w:r>
        <w:rPr>
          <w:rFonts w:cs="Calibri"/>
        </w:rPr>
        <w:t xml:space="preserve"> February 17, 2020</w:t>
      </w:r>
      <w:r w:rsidRPr="004F578B">
        <w:rPr>
          <w:rFonts w:cs="Calibri"/>
        </w:rPr>
        <w:t xml:space="preserve"> - </w:t>
      </w:r>
      <w:r>
        <w:rPr>
          <w:rFonts w:cs="Calibri"/>
        </w:rPr>
        <w:t>7:00</w:t>
      </w:r>
      <w:r w:rsidRPr="004F578B">
        <w:rPr>
          <w:rFonts w:cs="Calibri"/>
        </w:rPr>
        <w:t xml:space="preserve"> PM</w:t>
      </w:r>
    </w:p>
    <w:p w:rsidR="005D75D4" w:rsidRPr="004F578B" w:rsidRDefault="005D75D4" w:rsidP="005D75D4">
      <w:pPr>
        <w:pStyle w:val="Title"/>
        <w:rPr>
          <w:rFonts w:asciiTheme="minorHAnsi" w:hAnsiTheme="minorHAnsi" w:cs="Calibri"/>
          <w:b w:val="0"/>
          <w:sz w:val="22"/>
          <w:szCs w:val="22"/>
        </w:rPr>
      </w:pPr>
    </w:p>
    <w:p w:rsidR="005D75D4" w:rsidRPr="004F578B" w:rsidRDefault="005D75D4" w:rsidP="005D75D4">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5D75D4" w:rsidRPr="004F578B" w:rsidRDefault="005D75D4" w:rsidP="005D75D4">
      <w:pPr>
        <w:pStyle w:val="Title"/>
        <w:rPr>
          <w:rFonts w:asciiTheme="minorHAnsi" w:hAnsiTheme="minorHAnsi" w:cs="Calibri"/>
          <w:b w:val="0"/>
          <w:sz w:val="22"/>
          <w:szCs w:val="22"/>
        </w:rPr>
      </w:pPr>
    </w:p>
    <w:p w:rsidR="005D75D4" w:rsidRPr="00D47B34" w:rsidRDefault="005D75D4" w:rsidP="005D75D4">
      <w:pPr>
        <w:pStyle w:val="Header"/>
        <w:rPr>
          <w:rFonts w:cs="Calibri"/>
          <w:b/>
          <w:u w:val="single"/>
        </w:rPr>
      </w:pPr>
      <w:r w:rsidRPr="00D47B34">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5D75D4" w:rsidRPr="00D978AD" w:rsidTr="005D75D4">
        <w:trPr>
          <w:trHeight w:val="2448"/>
        </w:trPr>
        <w:tc>
          <w:tcPr>
            <w:tcW w:w="3618" w:type="dxa"/>
          </w:tcPr>
          <w:p w:rsidR="00EB31DB" w:rsidRPr="00D978AD" w:rsidRDefault="00EB31DB" w:rsidP="005D75D4">
            <w:pPr>
              <w:ind w:left="90" w:hanging="90"/>
              <w:rPr>
                <w:rFonts w:eastAsia="Calibri" w:cs="Calibri"/>
              </w:rPr>
            </w:pPr>
            <w:r w:rsidRPr="00D978AD">
              <w:rPr>
                <w:rFonts w:eastAsia="Calibri" w:cs="Calibri"/>
              </w:rPr>
              <w:t>Conewago Township, Gary Painter</w:t>
            </w:r>
          </w:p>
          <w:p w:rsidR="005D75D4" w:rsidRPr="00D978AD" w:rsidRDefault="005D75D4" w:rsidP="00EB31DB">
            <w:pPr>
              <w:rPr>
                <w:rFonts w:eastAsia="Calibri" w:cs="Calibri"/>
              </w:rPr>
            </w:pPr>
            <w:r w:rsidRPr="00D978AD">
              <w:rPr>
                <w:rFonts w:eastAsia="Calibri" w:cs="Calibri"/>
              </w:rPr>
              <w:t xml:space="preserve">East Pennsboro Township, </w:t>
            </w:r>
            <w:r w:rsidR="00EB31DB" w:rsidRPr="00D978AD">
              <w:rPr>
                <w:rFonts w:eastAsia="Calibri" w:cs="Calibri"/>
              </w:rPr>
              <w:t xml:space="preserve">Joe </w:t>
            </w:r>
            <w:proofErr w:type="spellStart"/>
            <w:r w:rsidR="00EB31DB" w:rsidRPr="00D978AD">
              <w:rPr>
                <w:rFonts w:eastAsia="Calibri" w:cs="Calibri"/>
              </w:rPr>
              <w:t>Fidler</w:t>
            </w:r>
            <w:proofErr w:type="spellEnd"/>
          </w:p>
          <w:p w:rsidR="005D75D4" w:rsidRPr="00D978AD" w:rsidRDefault="005D75D4" w:rsidP="005D75D4">
            <w:pPr>
              <w:ind w:left="90" w:hanging="90"/>
              <w:rPr>
                <w:rFonts w:eastAsia="Calibri" w:cs="Calibri"/>
              </w:rPr>
            </w:pPr>
            <w:r w:rsidRPr="00D978AD">
              <w:rPr>
                <w:rFonts w:eastAsia="Calibri" w:cs="Calibri"/>
              </w:rPr>
              <w:t>Fairview Township, Mario Pirritano</w:t>
            </w:r>
          </w:p>
          <w:p w:rsidR="00EB31DB" w:rsidRPr="00D978AD" w:rsidRDefault="00EB31DB" w:rsidP="005D75D4">
            <w:pPr>
              <w:ind w:left="90" w:hanging="90"/>
              <w:rPr>
                <w:rFonts w:eastAsia="Calibri" w:cs="Calibri"/>
              </w:rPr>
            </w:pPr>
            <w:r w:rsidRPr="00D978AD">
              <w:rPr>
                <w:rFonts w:eastAsia="Calibri" w:cs="Calibri"/>
              </w:rPr>
              <w:t>Goldsboro Borough, Robert Charles</w:t>
            </w:r>
          </w:p>
          <w:p w:rsidR="005D75D4" w:rsidRPr="00D978AD" w:rsidRDefault="005D75D4" w:rsidP="005D75D4">
            <w:pPr>
              <w:rPr>
                <w:rFonts w:eastAsia="Calibri" w:cs="Calibri"/>
              </w:rPr>
            </w:pPr>
            <w:r w:rsidRPr="00D978AD">
              <w:rPr>
                <w:rFonts w:eastAsia="Calibri" w:cs="Calibri"/>
              </w:rPr>
              <w:t xml:space="preserve">Highspire Borough, </w:t>
            </w:r>
            <w:r w:rsidR="00EB31DB" w:rsidRPr="00D978AD">
              <w:rPr>
                <w:rFonts w:eastAsia="Calibri" w:cs="Calibri"/>
              </w:rPr>
              <w:t>Mark Stonbraker</w:t>
            </w:r>
          </w:p>
          <w:p w:rsidR="00EB31DB" w:rsidRPr="00D978AD" w:rsidRDefault="00EB31DB" w:rsidP="005D75D4">
            <w:pPr>
              <w:rPr>
                <w:rFonts w:eastAsia="Calibri" w:cs="Calibri"/>
              </w:rPr>
            </w:pPr>
            <w:r w:rsidRPr="00D978AD">
              <w:rPr>
                <w:rFonts w:eastAsia="Calibri" w:cs="Calibri"/>
              </w:rPr>
              <w:t>Hummelstown Borough, Bradley Miller</w:t>
            </w:r>
          </w:p>
          <w:p w:rsidR="005D75D4" w:rsidRDefault="005D75D4" w:rsidP="00D978AD">
            <w:pPr>
              <w:ind w:left="90" w:hanging="90"/>
              <w:rPr>
                <w:rFonts w:eastAsia="Calibri" w:cs="Calibri"/>
              </w:rPr>
            </w:pPr>
            <w:r w:rsidRPr="00D978AD">
              <w:rPr>
                <w:rFonts w:eastAsia="Calibri" w:cs="Calibri"/>
              </w:rPr>
              <w:t>Lemoyne Borough, Sue Yenchko</w:t>
            </w:r>
            <w:r w:rsidR="000514FF" w:rsidRPr="00D978AD">
              <w:rPr>
                <w:rFonts w:eastAsia="Calibri" w:cs="Calibri"/>
              </w:rPr>
              <w:t xml:space="preserve"> </w:t>
            </w:r>
          </w:p>
          <w:p w:rsidR="00D978AD" w:rsidRPr="00D978AD" w:rsidRDefault="00D978AD" w:rsidP="00D978AD">
            <w:pPr>
              <w:ind w:left="162" w:hanging="162"/>
              <w:rPr>
                <w:rFonts w:eastAsia="Calibri" w:cs="Calibri"/>
              </w:rPr>
            </w:pPr>
            <w:r w:rsidRPr="00D978AD">
              <w:rPr>
                <w:rFonts w:eastAsia="Calibri" w:cs="Calibri"/>
              </w:rPr>
              <w:t>Londonderry Township, Anna Dale</w:t>
            </w:r>
          </w:p>
          <w:p w:rsidR="00D978AD" w:rsidRPr="00D978AD" w:rsidRDefault="00D978AD" w:rsidP="00D978AD">
            <w:pPr>
              <w:ind w:left="90" w:hanging="90"/>
              <w:rPr>
                <w:rFonts w:eastAsia="Calibri" w:cs="Calibri"/>
              </w:rPr>
            </w:pPr>
            <w:r w:rsidRPr="00D978AD">
              <w:rPr>
                <w:rFonts w:eastAsia="Calibri" w:cs="Calibri"/>
              </w:rPr>
              <w:t>Lower Allen Township, Rick Schin</w:t>
            </w:r>
          </w:p>
        </w:tc>
        <w:tc>
          <w:tcPr>
            <w:tcW w:w="3600" w:type="dxa"/>
          </w:tcPr>
          <w:p w:rsidR="000514FF" w:rsidRPr="00D978AD" w:rsidRDefault="005D75D4" w:rsidP="005D75D4">
            <w:pPr>
              <w:rPr>
                <w:rFonts w:eastAsia="Calibri" w:cs="Calibri"/>
              </w:rPr>
            </w:pPr>
            <w:r w:rsidRPr="00D978AD">
              <w:rPr>
                <w:rFonts w:eastAsia="Calibri" w:cs="Calibri"/>
              </w:rPr>
              <w:t xml:space="preserve">Lower Paxton Township, </w:t>
            </w:r>
            <w:r w:rsidR="000514FF" w:rsidRPr="00D978AD">
              <w:rPr>
                <w:rFonts w:eastAsia="Calibri" w:cs="Calibri"/>
              </w:rPr>
              <w:t xml:space="preserve">Robin Lindsey </w:t>
            </w:r>
          </w:p>
          <w:p w:rsidR="005D75D4" w:rsidRPr="00D978AD" w:rsidRDefault="005D75D4" w:rsidP="005D75D4">
            <w:pPr>
              <w:rPr>
                <w:rFonts w:eastAsia="Calibri" w:cs="Calibri"/>
              </w:rPr>
            </w:pPr>
            <w:r w:rsidRPr="00D978AD">
              <w:rPr>
                <w:rFonts w:eastAsia="Calibri" w:cs="Calibri"/>
              </w:rPr>
              <w:t>Middle Paxton Township, Jim Fisher</w:t>
            </w:r>
          </w:p>
          <w:p w:rsidR="005D75D4" w:rsidRPr="00D978AD" w:rsidRDefault="005D75D4" w:rsidP="005D75D4">
            <w:pPr>
              <w:ind w:left="162" w:hanging="162"/>
              <w:rPr>
                <w:rFonts w:eastAsia="Calibri" w:cs="Calibri"/>
              </w:rPr>
            </w:pPr>
            <w:r w:rsidRPr="00D978AD">
              <w:rPr>
                <w:rFonts w:eastAsia="Calibri" w:cs="Calibri"/>
              </w:rPr>
              <w:t>Monroe Township, Carl Kuhl</w:t>
            </w:r>
          </w:p>
          <w:p w:rsidR="005D75D4" w:rsidRPr="00D978AD" w:rsidRDefault="005D75D4" w:rsidP="005D75D4">
            <w:pPr>
              <w:ind w:left="162" w:hanging="162"/>
              <w:jc w:val="both"/>
              <w:rPr>
                <w:rFonts w:eastAsia="Calibri" w:cs="Calibri"/>
              </w:rPr>
            </w:pPr>
            <w:r w:rsidRPr="00D978AD">
              <w:rPr>
                <w:rFonts w:eastAsia="Calibri" w:cs="Calibri"/>
              </w:rPr>
              <w:t>New Cumberland Borough, Rob Kline</w:t>
            </w:r>
            <w:r w:rsidR="000514FF" w:rsidRPr="00D978AD">
              <w:rPr>
                <w:rFonts w:eastAsia="Calibri" w:cs="Calibri"/>
              </w:rPr>
              <w:t xml:space="preserve"> </w:t>
            </w:r>
          </w:p>
          <w:p w:rsidR="005D75D4" w:rsidRPr="00D978AD" w:rsidRDefault="005D75D4" w:rsidP="005D75D4">
            <w:pPr>
              <w:ind w:left="162" w:hanging="162"/>
              <w:rPr>
                <w:rFonts w:eastAsia="Calibri" w:cs="Calibri"/>
              </w:rPr>
            </w:pPr>
            <w:r w:rsidRPr="00D978AD">
              <w:rPr>
                <w:rFonts w:eastAsia="Calibri" w:cs="Calibri"/>
              </w:rPr>
              <w:t xml:space="preserve">North Middleton Township, Harry Kelso </w:t>
            </w:r>
          </w:p>
          <w:p w:rsidR="000514FF" w:rsidRPr="00D978AD" w:rsidRDefault="000514FF" w:rsidP="005D75D4">
            <w:pPr>
              <w:ind w:left="162" w:hanging="162"/>
              <w:rPr>
                <w:rFonts w:eastAsia="Calibri" w:cs="Calibri"/>
              </w:rPr>
            </w:pPr>
            <w:r w:rsidRPr="00D978AD">
              <w:rPr>
                <w:rFonts w:eastAsia="Calibri" w:cs="Calibri"/>
              </w:rPr>
              <w:t>Penbrook Borough, Joe Hogarth</w:t>
            </w:r>
          </w:p>
          <w:p w:rsidR="005D75D4" w:rsidRPr="00D978AD" w:rsidRDefault="005D75D4" w:rsidP="005D75D4">
            <w:pPr>
              <w:ind w:left="162" w:hanging="162"/>
              <w:rPr>
                <w:rFonts w:eastAsia="Calibri" w:cs="Calibri"/>
              </w:rPr>
            </w:pPr>
            <w:r w:rsidRPr="00D978AD">
              <w:rPr>
                <w:rFonts w:eastAsia="Calibri" w:cs="Calibri"/>
              </w:rPr>
              <w:t>Royalton Borough, Terry Watts</w:t>
            </w:r>
          </w:p>
          <w:p w:rsidR="005D75D4" w:rsidRPr="00D978AD" w:rsidRDefault="005D75D4" w:rsidP="005D75D4">
            <w:pPr>
              <w:ind w:left="162" w:hanging="162"/>
              <w:rPr>
                <w:rFonts w:eastAsia="Calibri" w:cs="Calibri"/>
              </w:rPr>
            </w:pPr>
          </w:p>
        </w:tc>
        <w:tc>
          <w:tcPr>
            <w:tcW w:w="3420" w:type="dxa"/>
          </w:tcPr>
          <w:p w:rsidR="005D75D4" w:rsidRPr="00D978AD" w:rsidRDefault="005D75D4" w:rsidP="005D75D4">
            <w:pPr>
              <w:ind w:left="162" w:hanging="162"/>
              <w:rPr>
                <w:rFonts w:eastAsia="Calibri" w:cs="Calibri"/>
              </w:rPr>
            </w:pPr>
            <w:r w:rsidRPr="00D978AD">
              <w:rPr>
                <w:rFonts w:eastAsia="Calibri" w:cs="Calibri"/>
              </w:rPr>
              <w:t xml:space="preserve">Silver Spring Township, Harry Kotzmoyer </w:t>
            </w:r>
          </w:p>
          <w:p w:rsidR="005D75D4" w:rsidRPr="00D978AD" w:rsidRDefault="005D75D4" w:rsidP="005D75D4">
            <w:pPr>
              <w:ind w:left="162" w:hanging="162"/>
              <w:rPr>
                <w:rFonts w:eastAsia="Calibri" w:cs="Calibri"/>
              </w:rPr>
            </w:pPr>
            <w:r w:rsidRPr="00D978AD">
              <w:rPr>
                <w:rFonts w:eastAsia="Calibri" w:cs="Calibri"/>
              </w:rPr>
              <w:t xml:space="preserve">South Hanover Township, Stephen Cordaro </w:t>
            </w:r>
          </w:p>
          <w:p w:rsidR="005D75D4" w:rsidRPr="00D978AD" w:rsidRDefault="005D75D4" w:rsidP="005D75D4">
            <w:pPr>
              <w:ind w:left="162" w:hanging="162"/>
              <w:rPr>
                <w:rFonts w:eastAsia="Calibri" w:cs="Calibri"/>
              </w:rPr>
            </w:pPr>
            <w:r w:rsidRPr="00D978AD">
              <w:rPr>
                <w:rFonts w:eastAsia="Calibri" w:cs="Calibri"/>
              </w:rPr>
              <w:t>Upper Allen Township, Ken Martin</w:t>
            </w:r>
          </w:p>
          <w:p w:rsidR="005D75D4" w:rsidRPr="00D978AD" w:rsidRDefault="005D75D4" w:rsidP="000514FF">
            <w:pPr>
              <w:ind w:left="162" w:hanging="162"/>
              <w:rPr>
                <w:rFonts w:eastAsia="Calibri" w:cs="Calibri"/>
              </w:rPr>
            </w:pPr>
            <w:r w:rsidRPr="00D978AD">
              <w:rPr>
                <w:rFonts w:eastAsia="Calibri" w:cs="Calibri"/>
              </w:rPr>
              <w:t xml:space="preserve">Wormleysburg Borough, </w:t>
            </w:r>
            <w:r w:rsidR="000514FF" w:rsidRPr="00D978AD">
              <w:rPr>
                <w:rFonts w:eastAsia="Calibri" w:cs="Calibri"/>
              </w:rPr>
              <w:t>Sue Stuart</w:t>
            </w:r>
          </w:p>
        </w:tc>
      </w:tr>
    </w:tbl>
    <w:p w:rsidR="005D75D4" w:rsidRDefault="005D75D4" w:rsidP="005D75D4">
      <w:pPr>
        <w:rPr>
          <w:rFonts w:eastAsia="Calibri" w:cs="Calibri"/>
          <w:b/>
          <w:color w:val="FF0000"/>
          <w:u w:val="single"/>
        </w:rPr>
      </w:pPr>
    </w:p>
    <w:p w:rsidR="005D75D4" w:rsidRPr="003B643D" w:rsidRDefault="005D75D4" w:rsidP="005D75D4">
      <w:pPr>
        <w:rPr>
          <w:rFonts w:eastAsia="Calibri" w:cs="Calibri"/>
          <w:b/>
          <w:u w:val="single"/>
        </w:rPr>
      </w:pPr>
      <w:r w:rsidRPr="003B643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5D75D4" w:rsidRPr="00D978AD" w:rsidTr="005D75D4">
        <w:trPr>
          <w:trHeight w:val="1080"/>
        </w:trPr>
        <w:tc>
          <w:tcPr>
            <w:tcW w:w="3456" w:type="dxa"/>
          </w:tcPr>
          <w:p w:rsidR="005D75D4" w:rsidRPr="00D978AD" w:rsidRDefault="005D75D4" w:rsidP="005D75D4">
            <w:pPr>
              <w:rPr>
                <w:rFonts w:eastAsia="Calibri" w:cs="Calibri"/>
              </w:rPr>
            </w:pPr>
            <w:r w:rsidRPr="00D978AD">
              <w:rPr>
                <w:rFonts w:eastAsia="Calibri" w:cs="Calibri"/>
              </w:rPr>
              <w:t>Annville Township</w:t>
            </w:r>
          </w:p>
          <w:p w:rsidR="005D75D4" w:rsidRPr="00D978AD" w:rsidRDefault="005D75D4" w:rsidP="005D75D4">
            <w:pPr>
              <w:rPr>
                <w:rFonts w:eastAsia="Calibri" w:cs="Calibri"/>
              </w:rPr>
            </w:pPr>
            <w:r w:rsidRPr="00D978AD">
              <w:rPr>
                <w:rFonts w:eastAsia="Calibri" w:cs="Calibri"/>
              </w:rPr>
              <w:t>Camp Hill Borough</w:t>
            </w:r>
          </w:p>
          <w:p w:rsidR="005D75D4" w:rsidRPr="00D978AD" w:rsidRDefault="005D75D4" w:rsidP="005D75D4">
            <w:pPr>
              <w:rPr>
                <w:rFonts w:eastAsia="Calibri" w:cs="Calibri"/>
              </w:rPr>
            </w:pPr>
            <w:r w:rsidRPr="00D978AD">
              <w:rPr>
                <w:rFonts w:eastAsia="Calibri" w:cs="Calibri"/>
              </w:rPr>
              <w:t>Carlisle Borough</w:t>
            </w:r>
          </w:p>
          <w:p w:rsidR="005D75D4" w:rsidRPr="00D978AD" w:rsidRDefault="005D75D4" w:rsidP="005D75D4">
            <w:pPr>
              <w:rPr>
                <w:rFonts w:eastAsia="Calibri" w:cs="Calibri"/>
              </w:rPr>
            </w:pPr>
            <w:r w:rsidRPr="00D978AD">
              <w:rPr>
                <w:rFonts w:eastAsia="Calibri" w:cs="Calibri"/>
              </w:rPr>
              <w:t>Carroll Township</w:t>
            </w:r>
          </w:p>
          <w:p w:rsidR="005D75D4" w:rsidRPr="00D978AD" w:rsidRDefault="00EB31DB" w:rsidP="005D75D4">
            <w:pPr>
              <w:ind w:left="90" w:hanging="90"/>
              <w:rPr>
                <w:rFonts w:eastAsia="Calibri" w:cs="Calibri"/>
              </w:rPr>
            </w:pPr>
            <w:r w:rsidRPr="00D978AD">
              <w:rPr>
                <w:rFonts w:eastAsia="Calibri" w:cs="Calibri"/>
              </w:rPr>
              <w:t>Dauphin Borough</w:t>
            </w:r>
          </w:p>
          <w:p w:rsidR="005D75D4" w:rsidRPr="00D978AD" w:rsidRDefault="005D75D4" w:rsidP="005D75D4">
            <w:pPr>
              <w:rPr>
                <w:rFonts w:eastAsia="Calibri" w:cs="Calibri"/>
              </w:rPr>
            </w:pPr>
            <w:r w:rsidRPr="00D978AD">
              <w:rPr>
                <w:rFonts w:eastAsia="Calibri" w:cs="Calibri"/>
              </w:rPr>
              <w:t xml:space="preserve">Derry Township </w:t>
            </w:r>
          </w:p>
          <w:p w:rsidR="00EB31DB" w:rsidRPr="00D978AD" w:rsidRDefault="00EB31DB" w:rsidP="005D75D4">
            <w:pPr>
              <w:rPr>
                <w:rFonts w:eastAsia="Calibri" w:cs="Calibri"/>
              </w:rPr>
            </w:pPr>
            <w:r w:rsidRPr="00D978AD">
              <w:rPr>
                <w:rFonts w:eastAsia="Calibri" w:cs="Calibri"/>
              </w:rPr>
              <w:t>Dillsburg Borough</w:t>
            </w:r>
          </w:p>
          <w:p w:rsidR="005D75D4" w:rsidRPr="00D978AD" w:rsidRDefault="00EB31DB" w:rsidP="005D75D4">
            <w:pPr>
              <w:rPr>
                <w:rFonts w:eastAsia="Calibri" w:cs="Calibri"/>
              </w:rPr>
            </w:pPr>
            <w:r w:rsidRPr="00D978AD">
              <w:rPr>
                <w:rFonts w:eastAsia="Calibri" w:cs="Calibri"/>
              </w:rPr>
              <w:t>E</w:t>
            </w:r>
            <w:r w:rsidR="005D75D4" w:rsidRPr="00D978AD">
              <w:rPr>
                <w:rFonts w:eastAsia="Calibri" w:cs="Calibri"/>
              </w:rPr>
              <w:t>ast Hanover Township</w:t>
            </w:r>
          </w:p>
          <w:p w:rsidR="005D75D4" w:rsidRPr="00D978AD" w:rsidRDefault="005D75D4" w:rsidP="00D978AD">
            <w:pPr>
              <w:rPr>
                <w:rFonts w:eastAsia="Calibri" w:cs="Calibri"/>
              </w:rPr>
            </w:pPr>
          </w:p>
        </w:tc>
        <w:tc>
          <w:tcPr>
            <w:tcW w:w="3456" w:type="dxa"/>
          </w:tcPr>
          <w:p w:rsidR="00D978AD" w:rsidRPr="00D978AD" w:rsidRDefault="00D978AD" w:rsidP="00D978AD">
            <w:pPr>
              <w:rPr>
                <w:rFonts w:eastAsia="Calibri" w:cs="Calibri"/>
              </w:rPr>
            </w:pPr>
            <w:r w:rsidRPr="00D978AD">
              <w:rPr>
                <w:rFonts w:eastAsia="Calibri" w:cs="Calibri"/>
              </w:rPr>
              <w:t>Hampden Township</w:t>
            </w:r>
          </w:p>
          <w:p w:rsidR="00EB31DB" w:rsidRPr="00D978AD" w:rsidRDefault="00EB31DB" w:rsidP="005D75D4">
            <w:pPr>
              <w:rPr>
                <w:rFonts w:eastAsia="Calibri" w:cs="Calibri"/>
              </w:rPr>
            </w:pPr>
            <w:r w:rsidRPr="00D978AD">
              <w:rPr>
                <w:rFonts w:eastAsia="Calibri" w:cs="Calibri"/>
              </w:rPr>
              <w:t>Harrisburg City</w:t>
            </w:r>
          </w:p>
          <w:p w:rsidR="005D75D4" w:rsidRPr="00D978AD" w:rsidRDefault="005D75D4" w:rsidP="005D75D4">
            <w:pPr>
              <w:rPr>
                <w:rFonts w:eastAsia="Calibri" w:cs="Calibri"/>
              </w:rPr>
            </w:pPr>
            <w:r w:rsidRPr="00D978AD">
              <w:rPr>
                <w:rFonts w:eastAsia="Calibri" w:cs="Calibri"/>
              </w:rPr>
              <w:t>Lower Swatara Township</w:t>
            </w:r>
          </w:p>
          <w:p w:rsidR="005D75D4" w:rsidRPr="00D978AD" w:rsidRDefault="005D75D4" w:rsidP="005D75D4">
            <w:pPr>
              <w:rPr>
                <w:rFonts w:eastAsia="Calibri" w:cs="Calibri"/>
              </w:rPr>
            </w:pPr>
            <w:r w:rsidRPr="00D978AD">
              <w:rPr>
                <w:rFonts w:eastAsia="Calibri" w:cs="Calibri"/>
              </w:rPr>
              <w:t xml:space="preserve">Marysville Borough </w:t>
            </w:r>
          </w:p>
          <w:p w:rsidR="005D75D4" w:rsidRPr="00D978AD" w:rsidRDefault="005D75D4" w:rsidP="005D75D4">
            <w:pPr>
              <w:rPr>
                <w:rFonts w:eastAsia="Calibri" w:cs="Calibri"/>
              </w:rPr>
            </w:pPr>
            <w:r w:rsidRPr="00D978AD">
              <w:rPr>
                <w:rFonts w:eastAsia="Calibri" w:cs="Calibri"/>
              </w:rPr>
              <w:t>Mechanicsburg Borough</w:t>
            </w:r>
          </w:p>
          <w:p w:rsidR="005D75D4" w:rsidRPr="00D978AD" w:rsidRDefault="005D75D4" w:rsidP="005D75D4">
            <w:pPr>
              <w:rPr>
                <w:rFonts w:eastAsia="Calibri" w:cs="Calibri"/>
              </w:rPr>
            </w:pPr>
            <w:r w:rsidRPr="00D978AD">
              <w:rPr>
                <w:rFonts w:eastAsia="Calibri" w:cs="Calibri"/>
              </w:rPr>
              <w:t>Middletown Borough</w:t>
            </w:r>
          </w:p>
          <w:p w:rsidR="000514FF" w:rsidRPr="00D978AD" w:rsidRDefault="000514FF" w:rsidP="000514FF">
            <w:pPr>
              <w:rPr>
                <w:rFonts w:eastAsia="Calibri" w:cs="Calibri"/>
              </w:rPr>
            </w:pPr>
            <w:r w:rsidRPr="00D978AD">
              <w:rPr>
                <w:rFonts w:eastAsia="Calibri" w:cs="Calibri"/>
              </w:rPr>
              <w:t>Monaghan Township</w:t>
            </w:r>
          </w:p>
          <w:p w:rsidR="005D75D4" w:rsidRPr="00D978AD" w:rsidRDefault="005D75D4" w:rsidP="005D75D4">
            <w:pPr>
              <w:rPr>
                <w:rFonts w:eastAsia="Calibri" w:cs="Calibri"/>
              </w:rPr>
            </w:pPr>
            <w:r w:rsidRPr="00D978AD">
              <w:rPr>
                <w:rFonts w:eastAsia="Calibri" w:cs="Calibri"/>
              </w:rPr>
              <w:t xml:space="preserve">Paxtang Borough </w:t>
            </w:r>
          </w:p>
          <w:p w:rsidR="005D75D4" w:rsidRPr="00D978AD" w:rsidRDefault="005D75D4" w:rsidP="005D75D4">
            <w:pPr>
              <w:rPr>
                <w:rFonts w:eastAsia="Calibri" w:cs="Calibri"/>
              </w:rPr>
            </w:pPr>
          </w:p>
        </w:tc>
        <w:tc>
          <w:tcPr>
            <w:tcW w:w="3456" w:type="dxa"/>
          </w:tcPr>
          <w:p w:rsidR="005D75D4" w:rsidRPr="00D978AD" w:rsidRDefault="005D75D4" w:rsidP="005D75D4">
            <w:pPr>
              <w:rPr>
                <w:rFonts w:eastAsia="Calibri" w:cs="Calibri"/>
              </w:rPr>
            </w:pPr>
            <w:r w:rsidRPr="00D978AD">
              <w:rPr>
                <w:rFonts w:eastAsia="Calibri" w:cs="Calibri"/>
              </w:rPr>
              <w:t xml:space="preserve">Shiremanstown Borough </w:t>
            </w:r>
          </w:p>
          <w:p w:rsidR="005D75D4" w:rsidRPr="00D978AD" w:rsidRDefault="005D75D4" w:rsidP="005D75D4">
            <w:pPr>
              <w:rPr>
                <w:rFonts w:eastAsia="Calibri" w:cs="Calibri"/>
              </w:rPr>
            </w:pPr>
            <w:r w:rsidRPr="00D978AD">
              <w:rPr>
                <w:rFonts w:eastAsia="Calibri" w:cs="Calibri"/>
              </w:rPr>
              <w:t>South Middleton Township</w:t>
            </w:r>
          </w:p>
          <w:p w:rsidR="005D75D4" w:rsidRPr="00D978AD" w:rsidRDefault="005D75D4" w:rsidP="005D75D4">
            <w:pPr>
              <w:rPr>
                <w:rFonts w:eastAsia="Calibri" w:cs="Calibri"/>
              </w:rPr>
            </w:pPr>
            <w:r w:rsidRPr="00D978AD">
              <w:rPr>
                <w:rFonts w:eastAsia="Calibri" w:cs="Calibri"/>
              </w:rPr>
              <w:t>Steelton Borough</w:t>
            </w:r>
          </w:p>
          <w:p w:rsidR="005D75D4" w:rsidRPr="00D978AD" w:rsidRDefault="005D75D4" w:rsidP="005D75D4">
            <w:pPr>
              <w:ind w:left="162" w:hanging="162"/>
              <w:rPr>
                <w:rFonts w:eastAsia="Calibri" w:cs="Calibri"/>
              </w:rPr>
            </w:pPr>
            <w:r w:rsidRPr="00D978AD">
              <w:rPr>
                <w:rFonts w:eastAsia="Calibri" w:cs="Calibri"/>
              </w:rPr>
              <w:t>Susquehanna Township</w:t>
            </w:r>
          </w:p>
          <w:p w:rsidR="005D75D4" w:rsidRPr="00D978AD" w:rsidRDefault="005D75D4" w:rsidP="005D75D4">
            <w:pPr>
              <w:ind w:left="162" w:hanging="162"/>
              <w:rPr>
                <w:rFonts w:eastAsia="Calibri" w:cs="Calibri"/>
              </w:rPr>
            </w:pPr>
            <w:r w:rsidRPr="00D978AD">
              <w:rPr>
                <w:rFonts w:eastAsia="Calibri" w:cs="Calibri"/>
              </w:rPr>
              <w:t>Swatara Township</w:t>
            </w:r>
          </w:p>
          <w:p w:rsidR="005D75D4" w:rsidRPr="00D978AD" w:rsidRDefault="005D75D4" w:rsidP="005D75D4">
            <w:pPr>
              <w:rPr>
                <w:rFonts w:eastAsia="Calibri" w:cs="Calibri"/>
              </w:rPr>
            </w:pPr>
            <w:r w:rsidRPr="00D978AD">
              <w:rPr>
                <w:rFonts w:eastAsia="Calibri" w:cs="Calibri"/>
              </w:rPr>
              <w:t>West Hanover Township</w:t>
            </w:r>
          </w:p>
        </w:tc>
      </w:tr>
    </w:tbl>
    <w:p w:rsidR="005D75D4" w:rsidRDefault="005D75D4" w:rsidP="005D75D4"/>
    <w:p w:rsidR="005D75D4" w:rsidRPr="005B3496" w:rsidRDefault="005D75D4" w:rsidP="005D75D4">
      <w:pPr>
        <w:rPr>
          <w:rFonts w:eastAsia="Calibri" w:cs="Calibri"/>
          <w:b/>
          <w:u w:val="single"/>
        </w:rPr>
      </w:pPr>
      <w:r w:rsidRPr="005B3496">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5D75D4" w:rsidRPr="005B3496" w:rsidTr="005D75D4">
        <w:trPr>
          <w:trHeight w:val="540"/>
        </w:trPr>
        <w:tc>
          <w:tcPr>
            <w:tcW w:w="5508" w:type="dxa"/>
          </w:tcPr>
          <w:p w:rsidR="00D978AD" w:rsidRDefault="00D978AD" w:rsidP="005D75D4">
            <w:pPr>
              <w:rPr>
                <w:rFonts w:eastAsia="Calibri" w:cs="Times New Roman"/>
              </w:rPr>
            </w:pPr>
            <w:r>
              <w:rPr>
                <w:rFonts w:eastAsia="Calibri" w:cs="Times New Roman"/>
              </w:rPr>
              <w:t>Vince DiFilippo, Cumberland County Commissioners</w:t>
            </w:r>
          </w:p>
          <w:p w:rsidR="00D978AD" w:rsidRDefault="00D978AD" w:rsidP="00D978AD">
            <w:pPr>
              <w:rPr>
                <w:rFonts w:eastAsia="Calibri" w:cs="Times New Roman"/>
              </w:rPr>
            </w:pPr>
            <w:r>
              <w:rPr>
                <w:rFonts w:eastAsia="Calibri" w:cs="Times New Roman"/>
              </w:rPr>
              <w:t>Cindy Foster, Lemoyne Borough</w:t>
            </w:r>
          </w:p>
          <w:p w:rsidR="00D978AD" w:rsidRDefault="00D978AD" w:rsidP="00D978AD">
            <w:pPr>
              <w:rPr>
                <w:rFonts w:eastAsia="Calibri" w:cs="Times New Roman"/>
              </w:rPr>
            </w:pPr>
            <w:r>
              <w:rPr>
                <w:rFonts w:eastAsia="Calibri" w:cs="Times New Roman"/>
              </w:rPr>
              <w:t xml:space="preserve">Albert </w:t>
            </w:r>
            <w:proofErr w:type="spellStart"/>
            <w:r>
              <w:rPr>
                <w:rFonts w:eastAsia="Calibri" w:cs="Times New Roman"/>
              </w:rPr>
              <w:t>Penska</w:t>
            </w:r>
            <w:proofErr w:type="spellEnd"/>
            <w:r>
              <w:rPr>
                <w:rFonts w:eastAsia="Calibri" w:cs="Times New Roman"/>
              </w:rPr>
              <w:t>, New Cumberland Borough</w:t>
            </w:r>
          </w:p>
          <w:p w:rsidR="005D75D4" w:rsidRDefault="00D978AD" w:rsidP="00D978AD">
            <w:pPr>
              <w:rPr>
                <w:rFonts w:eastAsia="Calibri" w:cs="Times New Roman"/>
              </w:rPr>
            </w:pPr>
            <w:r>
              <w:rPr>
                <w:rFonts w:eastAsia="Calibri" w:cs="Times New Roman"/>
              </w:rPr>
              <w:t xml:space="preserve">Keldeen Stambaugh, Paxtang Borough Norm </w:t>
            </w:r>
            <w:proofErr w:type="spellStart"/>
            <w:r>
              <w:rPr>
                <w:rFonts w:eastAsia="Calibri" w:cs="Times New Roman"/>
              </w:rPr>
              <w:t>Zoumas</w:t>
            </w:r>
            <w:proofErr w:type="spellEnd"/>
            <w:r>
              <w:rPr>
                <w:rFonts w:eastAsia="Calibri" w:cs="Times New Roman"/>
              </w:rPr>
              <w:t>, Lower Paxton Township</w:t>
            </w:r>
          </w:p>
          <w:p w:rsidR="00D978AD" w:rsidRPr="001461DD" w:rsidRDefault="00D978AD" w:rsidP="005D75D4">
            <w:pPr>
              <w:rPr>
                <w:rFonts w:eastAsia="Calibri" w:cs="Times New Roman"/>
              </w:rPr>
            </w:pPr>
          </w:p>
        </w:tc>
        <w:tc>
          <w:tcPr>
            <w:tcW w:w="4860" w:type="dxa"/>
          </w:tcPr>
          <w:p w:rsidR="005D75D4" w:rsidRPr="005B3496" w:rsidRDefault="005D75D4" w:rsidP="005D75D4">
            <w:pPr>
              <w:rPr>
                <w:rFonts w:eastAsia="Calibri" w:cs="Times New Roman"/>
                <w:u w:val="single"/>
              </w:rPr>
            </w:pPr>
            <w:r w:rsidRPr="005B3496">
              <w:rPr>
                <w:rFonts w:eastAsia="Calibri" w:cs="Times New Roman"/>
                <w:u w:val="single"/>
              </w:rPr>
              <w:t>CapCOG STAFF</w:t>
            </w:r>
          </w:p>
          <w:p w:rsidR="005D75D4" w:rsidRDefault="005D75D4" w:rsidP="005D75D4">
            <w:pPr>
              <w:rPr>
                <w:rFonts w:eastAsia="Calibri" w:cs="Calibri"/>
              </w:rPr>
            </w:pPr>
            <w:r>
              <w:rPr>
                <w:rFonts w:eastAsia="Calibri" w:cs="Calibri"/>
              </w:rPr>
              <w:t>Gary Myers, Executive Director</w:t>
            </w:r>
          </w:p>
          <w:p w:rsidR="005D75D4" w:rsidRPr="00FD7A85" w:rsidRDefault="005D75D4" w:rsidP="005D75D4">
            <w:pPr>
              <w:rPr>
                <w:rFonts w:eastAsia="Calibri" w:cs="Calibri"/>
              </w:rPr>
            </w:pPr>
            <w:r>
              <w:rPr>
                <w:rFonts w:eastAsia="Calibri" w:cs="Calibri"/>
              </w:rPr>
              <w:t>Rhonda Campbell, Administrative Assistant</w:t>
            </w:r>
          </w:p>
        </w:tc>
      </w:tr>
    </w:tbl>
    <w:p w:rsidR="005D75D4" w:rsidRPr="004E7DA2" w:rsidRDefault="005D75D4" w:rsidP="005D75D4">
      <w:pPr>
        <w:rPr>
          <w:rFonts w:eastAsia="Calibri" w:cs="Calibri"/>
          <w:b/>
          <w:color w:val="FF0000"/>
          <w:u w:val="single"/>
        </w:rPr>
      </w:pPr>
    </w:p>
    <w:p w:rsidR="005D75D4" w:rsidRDefault="005D75D4" w:rsidP="005D75D4">
      <w:r>
        <w:t>Meeting was called to order at 7:01 PM by Anna Dale.</w:t>
      </w:r>
    </w:p>
    <w:p w:rsidR="005D75D4" w:rsidRDefault="005D75D4" w:rsidP="005D75D4"/>
    <w:p w:rsidR="005D75D4" w:rsidRDefault="005D75D4" w:rsidP="005D75D4">
      <w:r>
        <w:t>The Pledge of Allegiance led by Terry Watts.</w:t>
      </w:r>
    </w:p>
    <w:p w:rsidR="005D75D4" w:rsidRDefault="005D75D4" w:rsidP="005D75D4"/>
    <w:p w:rsidR="005D75D4" w:rsidRDefault="005D75D4" w:rsidP="005D75D4"/>
    <w:p w:rsidR="005D75D4" w:rsidRDefault="005D75D4">
      <w:pPr>
        <w:rPr>
          <w:b/>
          <w:u w:val="single"/>
        </w:rPr>
      </w:pPr>
      <w:r>
        <w:rPr>
          <w:b/>
          <w:u w:val="single"/>
        </w:rPr>
        <w:br w:type="page"/>
      </w:r>
    </w:p>
    <w:p w:rsidR="0013163C" w:rsidRPr="008A127C" w:rsidRDefault="008A127C">
      <w:pPr>
        <w:rPr>
          <w:b/>
          <w:u w:val="single"/>
        </w:rPr>
      </w:pPr>
      <w:r w:rsidRPr="008A127C">
        <w:rPr>
          <w:b/>
          <w:u w:val="single"/>
        </w:rPr>
        <w:lastRenderedPageBreak/>
        <w:t>Presentation</w:t>
      </w:r>
    </w:p>
    <w:p w:rsidR="008A127C" w:rsidRDefault="008A127C"/>
    <w:p w:rsidR="00D978AD" w:rsidRDefault="008A127C" w:rsidP="00072F97">
      <w:pPr>
        <w:pStyle w:val="ListParagraph"/>
        <w:numPr>
          <w:ilvl w:val="0"/>
          <w:numId w:val="1"/>
        </w:numPr>
      </w:pPr>
      <w:r>
        <w:t>Dan Cohen, Cohen Law Group presented on Small Cell/Wireless Facilities Legislation, HB 1400.</w:t>
      </w:r>
    </w:p>
    <w:p w:rsidR="008A127C" w:rsidRDefault="005D75D4" w:rsidP="00072F97">
      <w:pPr>
        <w:pStyle w:val="ListParagraph"/>
        <w:numPr>
          <w:ilvl w:val="0"/>
          <w:numId w:val="1"/>
        </w:numPr>
      </w:pPr>
      <w:r>
        <w:t>Cohen</w:t>
      </w:r>
      <w:r w:rsidR="008A127C">
        <w:t xml:space="preserve"> is a former municipal official.  </w:t>
      </w:r>
      <w:r>
        <w:t>His firm r</w:t>
      </w:r>
      <w:r w:rsidR="008A127C">
        <w:t>epresent</w:t>
      </w:r>
      <w:r>
        <w:t>s</w:t>
      </w:r>
      <w:r w:rsidR="008A127C">
        <w:t xml:space="preserve"> local governments in cable and broadband iss</w:t>
      </w:r>
      <w:r w:rsidR="003E316B">
        <w:t xml:space="preserve">ues. </w:t>
      </w:r>
    </w:p>
    <w:p w:rsidR="003E316B" w:rsidRDefault="005D75D4" w:rsidP="00072F97">
      <w:pPr>
        <w:pStyle w:val="ListParagraph"/>
        <w:numPr>
          <w:ilvl w:val="0"/>
          <w:numId w:val="1"/>
        </w:numPr>
      </w:pPr>
      <w:r>
        <w:t>There have been d</w:t>
      </w:r>
      <w:r w:rsidR="003E316B">
        <w:t>ramatic change</w:t>
      </w:r>
      <w:r>
        <w:t>s</w:t>
      </w:r>
      <w:r w:rsidR="003E316B">
        <w:t xml:space="preserve"> in regulation of wireless facilities.  Municipalities</w:t>
      </w:r>
      <w:r>
        <w:t>'</w:t>
      </w:r>
      <w:r w:rsidR="003E316B">
        <w:t xml:space="preserve"> ability to manage </w:t>
      </w:r>
      <w:r>
        <w:t xml:space="preserve">their communities is the larger issue that is most important. </w:t>
      </w:r>
    </w:p>
    <w:p w:rsidR="003E316B" w:rsidRDefault="003E316B" w:rsidP="00072F97">
      <w:pPr>
        <w:pStyle w:val="ListParagraph"/>
        <w:numPr>
          <w:ilvl w:val="0"/>
          <w:numId w:val="1"/>
        </w:numPr>
      </w:pPr>
      <w:r>
        <w:t xml:space="preserve">Wireless data traffic </w:t>
      </w:r>
      <w:r w:rsidR="005D75D4">
        <w:t xml:space="preserve">has </w:t>
      </w:r>
      <w:r>
        <w:t>increase</w:t>
      </w:r>
      <w:r w:rsidR="005D75D4">
        <w:t>d</w:t>
      </w:r>
      <w:r>
        <w:t xml:space="preserve"> </w:t>
      </w:r>
      <w:r w:rsidR="005D75D4">
        <w:t xml:space="preserve">six-fold </w:t>
      </w:r>
      <w:r>
        <w:t>from 2016 to 2022.</w:t>
      </w:r>
    </w:p>
    <w:p w:rsidR="003E316B" w:rsidRDefault="003E316B" w:rsidP="00072F97">
      <w:pPr>
        <w:pStyle w:val="ListParagraph"/>
        <w:numPr>
          <w:ilvl w:val="0"/>
          <w:numId w:val="1"/>
        </w:numPr>
      </w:pPr>
      <w:r>
        <w:t xml:space="preserve">Traditional cell towers aren't able to meet the increased demand in coverage and capacity (voice/telephone).  </w:t>
      </w:r>
      <w:r w:rsidR="005D75D4">
        <w:t>Increase in</w:t>
      </w:r>
      <w:r>
        <w:t xml:space="preserve"> video and large amounts of data so capacity must increase.</w:t>
      </w:r>
    </w:p>
    <w:p w:rsidR="003E316B" w:rsidRDefault="00985A54" w:rsidP="00072F97">
      <w:pPr>
        <w:pStyle w:val="ListParagraph"/>
        <w:numPr>
          <w:ilvl w:val="0"/>
          <w:numId w:val="1"/>
        </w:numPr>
      </w:pPr>
      <w:r>
        <w:t xml:space="preserve">Distributed Antenna Systems (DAS) or "small cells" installed in public rights of way.  Reality is we need these to provide high speed internet service.  800,000 residents in PA still have DSL.  </w:t>
      </w:r>
      <w:r w:rsidR="00072F97">
        <w:t xml:space="preserve">This isn't a presentation against wireless improvements.  </w:t>
      </w:r>
    </w:p>
    <w:p w:rsidR="00072F97" w:rsidRDefault="00072F97" w:rsidP="00072F97">
      <w:pPr>
        <w:pStyle w:val="ListParagraph"/>
        <w:numPr>
          <w:ilvl w:val="0"/>
          <w:numId w:val="1"/>
        </w:numPr>
      </w:pPr>
      <w:r>
        <w:t>Estimated 150,000 DAS and small cell facilities were constructed by end of 2018.  Expected to reach 455,000 by 2020 and 800,000 by 2026.</w:t>
      </w:r>
    </w:p>
    <w:p w:rsidR="00072F97" w:rsidRDefault="00072F97" w:rsidP="00072F97">
      <w:pPr>
        <w:pStyle w:val="ListParagraph"/>
        <w:numPr>
          <w:ilvl w:val="0"/>
          <w:numId w:val="1"/>
        </w:numPr>
      </w:pPr>
      <w:r>
        <w:t>T-Mobile and Sprin</w:t>
      </w:r>
      <w:r w:rsidR="006F3105">
        <w:t>t</w:t>
      </w:r>
      <w:r>
        <w:t xml:space="preserve"> are merging so only </w:t>
      </w:r>
      <w:r w:rsidR="006F3105">
        <w:t>three wireless carriers</w:t>
      </w:r>
      <w:r>
        <w:t xml:space="preserve"> in US:  Verizon, AT&amp;T and T-Mobile/Sprin</w:t>
      </w:r>
      <w:r w:rsidR="005D75D4">
        <w:t>t</w:t>
      </w:r>
      <w:r>
        <w:t xml:space="preserve">.  </w:t>
      </w:r>
    </w:p>
    <w:p w:rsidR="007B1A96" w:rsidRDefault="00370B65" w:rsidP="007B1A96">
      <w:pPr>
        <w:pStyle w:val="ListParagraph"/>
        <w:numPr>
          <w:ilvl w:val="0"/>
          <w:numId w:val="1"/>
        </w:numPr>
      </w:pPr>
      <w:r>
        <w:t xml:space="preserve">Municipality </w:t>
      </w:r>
      <w:r w:rsidR="005D75D4">
        <w:t xml:space="preserve">has the </w:t>
      </w:r>
      <w:r>
        <w:t>legal authority:  Federal law preserves the zoning authority of state and local governments over the "placement, construction, and modification of personal wireless service facilities."  Federal Telecommunications Act of 1996.</w:t>
      </w:r>
    </w:p>
    <w:p w:rsidR="007B1A96" w:rsidRPr="007B1A96" w:rsidRDefault="007B1A96" w:rsidP="007B1A96">
      <w:pPr>
        <w:ind w:left="1080"/>
        <w:rPr>
          <w:i/>
        </w:rPr>
      </w:pPr>
      <w:r w:rsidRPr="007B1A96">
        <w:rPr>
          <w:i/>
        </w:rPr>
        <w:t xml:space="preserve">Limitations: </w:t>
      </w:r>
    </w:p>
    <w:p w:rsidR="007B1A96" w:rsidRPr="007B1A96" w:rsidRDefault="007B1A96" w:rsidP="007B1A96">
      <w:pPr>
        <w:pStyle w:val="ListParagraph"/>
        <w:numPr>
          <w:ilvl w:val="1"/>
          <w:numId w:val="1"/>
        </w:numPr>
      </w:pPr>
      <w:r w:rsidRPr="007B1A96">
        <w:t xml:space="preserve">May not “prohibit” or “have the effect of prohibiting” wireless facilities.  </w:t>
      </w:r>
    </w:p>
    <w:p w:rsidR="007B1A96" w:rsidRPr="007B1A96" w:rsidRDefault="007B1A96" w:rsidP="007B1A96">
      <w:pPr>
        <w:pStyle w:val="ListParagraph"/>
        <w:numPr>
          <w:ilvl w:val="1"/>
          <w:numId w:val="1"/>
        </w:numPr>
      </w:pPr>
      <w:r w:rsidRPr="007B1A96">
        <w:t xml:space="preserve">May not unreasonably discriminate against providers of “functionally equivalent services.” </w:t>
      </w:r>
    </w:p>
    <w:p w:rsidR="007B1A96" w:rsidRPr="007B1A96" w:rsidRDefault="007B1A96" w:rsidP="007B1A96">
      <w:pPr>
        <w:pStyle w:val="ListParagraph"/>
        <w:numPr>
          <w:ilvl w:val="1"/>
          <w:numId w:val="1"/>
        </w:numPr>
      </w:pPr>
      <w:r w:rsidRPr="007B1A96">
        <w:t>Must act on a request for approval within a “reasonable period of time” after the request is filed.</w:t>
      </w:r>
    </w:p>
    <w:p w:rsidR="007B1A96" w:rsidRPr="007B1A96" w:rsidRDefault="007B1A96" w:rsidP="007B1A96">
      <w:pPr>
        <w:pStyle w:val="ListParagraph"/>
        <w:numPr>
          <w:ilvl w:val="1"/>
          <w:numId w:val="1"/>
        </w:numPr>
      </w:pPr>
      <w:r w:rsidRPr="007B1A96">
        <w:t>May not regulate wireless services based on health effects of radio frequency emissions.</w:t>
      </w:r>
    </w:p>
    <w:p w:rsidR="00072F97" w:rsidRDefault="00F43473" w:rsidP="00BB770A">
      <w:pPr>
        <w:pStyle w:val="ListParagraph"/>
        <w:numPr>
          <w:ilvl w:val="0"/>
          <w:numId w:val="1"/>
        </w:numPr>
      </w:pPr>
      <w:r>
        <w:t xml:space="preserve">Hundreds of municipalities in PA that manage these facilities through zoning codes.  </w:t>
      </w:r>
    </w:p>
    <w:p w:rsidR="00830300" w:rsidRDefault="00415876" w:rsidP="00BB770A">
      <w:pPr>
        <w:pStyle w:val="ListParagraph"/>
        <w:numPr>
          <w:ilvl w:val="0"/>
          <w:numId w:val="1"/>
        </w:numPr>
      </w:pPr>
      <w:r>
        <w:t>FCC Third Report and Order of 2018 creates "shot clocks" for action - 10 days to say whether application is complete.  I</w:t>
      </w:r>
      <w:r w:rsidR="005D75D4">
        <w:t>f</w:t>
      </w:r>
      <w:r w:rsidR="00830300">
        <w:t xml:space="preserve"> it is an</w:t>
      </w:r>
      <w:r>
        <w:t xml:space="preserve"> incomplete application, the clock stops running.  Once </w:t>
      </w:r>
      <w:r w:rsidR="00830300">
        <w:t>the carrier</w:t>
      </w:r>
      <w:r>
        <w:t xml:space="preserve"> submit</w:t>
      </w:r>
      <w:r w:rsidR="00830300">
        <w:t>s</w:t>
      </w:r>
      <w:r>
        <w:t xml:space="preserve"> a completed application - 90 days for a new pole, and 60 days for antennas.  </w:t>
      </w:r>
    </w:p>
    <w:p w:rsidR="00F43473" w:rsidRDefault="00415876" w:rsidP="00BB770A">
      <w:pPr>
        <w:pStyle w:val="ListParagraph"/>
        <w:numPr>
          <w:ilvl w:val="0"/>
          <w:numId w:val="1"/>
        </w:numPr>
      </w:pPr>
      <w:r>
        <w:t>FCC order also prescribes fees that municipalities can charge - application fee $500 for up to 5 facilities; $100 thereafter for antennas.  $1000 for a pole application fee.</w:t>
      </w:r>
      <w:r w:rsidR="00964D1C">
        <w:t xml:space="preserve">  Recurring annual fee $270 per node (either antenna on existing pole or antenna and new pole).  You can charge higher but have to show your cost is higher than the presumptive fee.</w:t>
      </w:r>
    </w:p>
    <w:p w:rsidR="0064401E" w:rsidRDefault="0064401E" w:rsidP="00BB770A">
      <w:pPr>
        <w:pStyle w:val="ListParagraph"/>
        <w:numPr>
          <w:ilvl w:val="0"/>
          <w:numId w:val="1"/>
        </w:numPr>
      </w:pPr>
      <w:r>
        <w:t>Even with the limitations, FCC still preserves local government's right to manage through zoning.</w:t>
      </w:r>
    </w:p>
    <w:p w:rsidR="00345EC1" w:rsidRPr="0010772C" w:rsidRDefault="00345EC1" w:rsidP="00BB770A">
      <w:pPr>
        <w:pStyle w:val="ListParagraph"/>
        <w:numPr>
          <w:ilvl w:val="0"/>
          <w:numId w:val="1"/>
        </w:numPr>
      </w:pPr>
      <w:r>
        <w:t xml:space="preserve">Verizon and AT&amp;T have pushed a bill since 2016 to take away municipal zoning authority for </w:t>
      </w:r>
      <w:r w:rsidRPr="0010772C">
        <w:t>zoning of wireless facilities in the rights of way.</w:t>
      </w:r>
    </w:p>
    <w:p w:rsidR="00386727" w:rsidRPr="0010772C" w:rsidRDefault="00386727" w:rsidP="00F70438">
      <w:pPr>
        <w:pStyle w:val="ListParagraph"/>
        <w:numPr>
          <w:ilvl w:val="0"/>
          <w:numId w:val="1"/>
        </w:numPr>
        <w:ind w:left="1260" w:hanging="180"/>
      </w:pPr>
      <w:r w:rsidRPr="0010772C">
        <w:tab/>
        <w:t>Local government has opposed these bills over the years.</w:t>
      </w:r>
    </w:p>
    <w:p w:rsidR="00F70438" w:rsidRPr="0010772C" w:rsidRDefault="00386727" w:rsidP="00386727">
      <w:pPr>
        <w:pStyle w:val="ListParagraph"/>
        <w:numPr>
          <w:ilvl w:val="0"/>
          <w:numId w:val="1"/>
        </w:numPr>
      </w:pPr>
      <w:r w:rsidRPr="0010772C">
        <w:t xml:space="preserve">HB 1400 does not preserve local government's authority. </w:t>
      </w:r>
    </w:p>
    <w:p w:rsidR="00F70438" w:rsidRPr="0010772C" w:rsidRDefault="00F70438" w:rsidP="00F70438">
      <w:pPr>
        <w:pStyle w:val="ListParagraph"/>
        <w:numPr>
          <w:ilvl w:val="1"/>
          <w:numId w:val="5"/>
        </w:numPr>
      </w:pPr>
      <w:r w:rsidRPr="0010772C">
        <w:t xml:space="preserve">The bill allows municipalities to apply “applicable codes”, but defines “applicable codes” as “uniform building, fire, electrical, plumbing or mechanical codes adopted by recognized national organization or local amendments to those codes enacted solely to address imminent threat of destruction of property or injury to persons.” </w:t>
      </w:r>
    </w:p>
    <w:p w:rsidR="00542E04" w:rsidRDefault="00127124" w:rsidP="00386727">
      <w:pPr>
        <w:pStyle w:val="ListParagraph"/>
        <w:numPr>
          <w:ilvl w:val="0"/>
          <w:numId w:val="1"/>
        </w:numPr>
      </w:pPr>
      <w:r w:rsidRPr="0010772C">
        <w:t>Cohen s</w:t>
      </w:r>
      <w:r>
        <w:t xml:space="preserve">ubmitted suggested amendments to include "zoning codes" but </w:t>
      </w:r>
      <w:r w:rsidR="00542E04">
        <w:t>the changes have not been made.</w:t>
      </w:r>
    </w:p>
    <w:p w:rsidR="00127124" w:rsidRDefault="00127124" w:rsidP="00386727">
      <w:pPr>
        <w:pStyle w:val="ListParagraph"/>
        <w:numPr>
          <w:ilvl w:val="0"/>
          <w:numId w:val="1"/>
        </w:numPr>
      </w:pPr>
      <w:r>
        <w:t>That hasn't happened because the purpose of the bill is to remove municipal control.</w:t>
      </w:r>
    </w:p>
    <w:p w:rsidR="00B542BF" w:rsidRDefault="00B542BF" w:rsidP="00386727">
      <w:pPr>
        <w:pStyle w:val="ListParagraph"/>
        <w:numPr>
          <w:ilvl w:val="0"/>
          <w:numId w:val="1"/>
        </w:numPr>
      </w:pPr>
      <w:r>
        <w:t>Biggest issue, by far, is taking away local zoning authority.</w:t>
      </w:r>
    </w:p>
    <w:p w:rsidR="00B542BF" w:rsidRDefault="00B542BF" w:rsidP="00386727">
      <w:pPr>
        <w:pStyle w:val="ListParagraph"/>
        <w:numPr>
          <w:ilvl w:val="0"/>
          <w:numId w:val="1"/>
        </w:numPr>
      </w:pPr>
      <w:r>
        <w:t xml:space="preserve">But, the fees are also an issue.  HB 1400 takes away $270 and brings it down to $220 but takes away </w:t>
      </w:r>
      <w:r w:rsidR="00F70438">
        <w:t xml:space="preserve">municipalities' </w:t>
      </w:r>
      <w:r>
        <w:t xml:space="preserve"> ability to charge </w:t>
      </w:r>
      <w:r w:rsidR="00A062AE">
        <w:t xml:space="preserve">a </w:t>
      </w:r>
      <w:r>
        <w:t>higher fee if you can show higher costs.</w:t>
      </w:r>
    </w:p>
    <w:p w:rsidR="00B542BF" w:rsidRDefault="00B542BF" w:rsidP="00386727">
      <w:pPr>
        <w:pStyle w:val="ListParagraph"/>
        <w:numPr>
          <w:ilvl w:val="0"/>
          <w:numId w:val="1"/>
        </w:numPr>
      </w:pPr>
      <w:r>
        <w:lastRenderedPageBreak/>
        <w:t xml:space="preserve">Legislative status now:  </w:t>
      </w:r>
    </w:p>
    <w:p w:rsidR="00B542BF" w:rsidRDefault="00B542BF" w:rsidP="00B542BF">
      <w:pPr>
        <w:pStyle w:val="ListParagraph"/>
        <w:numPr>
          <w:ilvl w:val="0"/>
          <w:numId w:val="1"/>
        </w:numPr>
        <w:ind w:left="1350" w:hanging="450"/>
      </w:pPr>
      <w:r>
        <w:t>Last June, the sponsor (Frank ferry - Bucks County) tried to run the bill with little or no notice to municipalities or municipal associations by bill's sponsor.</w:t>
      </w:r>
    </w:p>
    <w:p w:rsidR="00B542BF" w:rsidRDefault="00B542BF" w:rsidP="00B542BF">
      <w:pPr>
        <w:pStyle w:val="ListParagraph"/>
        <w:numPr>
          <w:ilvl w:val="0"/>
          <w:numId w:val="1"/>
        </w:numPr>
        <w:ind w:left="1350" w:hanging="450"/>
      </w:pPr>
      <w:r>
        <w:t>January 2020 tried again and pulled at last minute.</w:t>
      </w:r>
    </w:p>
    <w:p w:rsidR="00B542BF" w:rsidRDefault="00B542BF" w:rsidP="00B542BF">
      <w:pPr>
        <w:pStyle w:val="ListParagraph"/>
        <w:numPr>
          <w:ilvl w:val="0"/>
          <w:numId w:val="1"/>
        </w:numPr>
        <w:ind w:left="1350" w:hanging="450"/>
      </w:pPr>
      <w:r>
        <w:t>Expectation is that in March there will be an attempt to get it passed in the House Consumer Affairs Committee.  Rep</w:t>
      </w:r>
      <w:r w:rsidR="000A0F23">
        <w:t>resentatives</w:t>
      </w:r>
      <w:r>
        <w:t xml:space="preserve"> DeLozier and Mehaffie are members of this Committee.</w:t>
      </w:r>
    </w:p>
    <w:p w:rsidR="004D3747" w:rsidRPr="00A8205B" w:rsidRDefault="004D3747" w:rsidP="004D3747">
      <w:pPr>
        <w:pStyle w:val="ListParagraph"/>
        <w:numPr>
          <w:ilvl w:val="0"/>
          <w:numId w:val="1"/>
        </w:numPr>
        <w:ind w:left="1800" w:hanging="270"/>
      </w:pPr>
      <w:r w:rsidRPr="00A8205B">
        <w:t>If those two don't want it to come up for a vote, it won't.  So it is important to reach out now.</w:t>
      </w:r>
    </w:p>
    <w:p w:rsidR="004D3747" w:rsidRPr="00A8205B" w:rsidRDefault="004D3747" w:rsidP="004D3747"/>
    <w:p w:rsidR="008A127C" w:rsidRPr="00A8205B" w:rsidRDefault="004D3747">
      <w:pPr>
        <w:rPr>
          <w:u w:val="single"/>
        </w:rPr>
      </w:pPr>
      <w:r w:rsidRPr="00A8205B">
        <w:rPr>
          <w:u w:val="single"/>
        </w:rPr>
        <w:t>Q&amp;A</w:t>
      </w:r>
    </w:p>
    <w:p w:rsidR="004D3747" w:rsidRPr="00A8205B" w:rsidRDefault="004D3747" w:rsidP="00A8205B">
      <w:pPr>
        <w:pStyle w:val="ListParagraph"/>
        <w:numPr>
          <w:ilvl w:val="0"/>
          <w:numId w:val="17"/>
        </w:numPr>
      </w:pPr>
      <w:r w:rsidRPr="00A8205B">
        <w:t>If a contractor comes in with multiple applications, you still have only 10 days</w:t>
      </w:r>
      <w:r w:rsidR="00A062AE" w:rsidRPr="00A8205B">
        <w:t>, correct?  Yes.  And according to the FCC Order regarding the number of days which a municipality has to decide whether a wireless application is complete is simply listed as ten days, so we have to conclude it is ten calendar days.  Municipalities have to notify</w:t>
      </w:r>
      <w:r w:rsidRPr="00A8205B">
        <w:t xml:space="preserve"> them - in writing - that the application is incomplete.</w:t>
      </w:r>
    </w:p>
    <w:p w:rsidR="004D3747" w:rsidRPr="00A062AE" w:rsidRDefault="004D3747" w:rsidP="004D3747">
      <w:pPr>
        <w:pStyle w:val="ListParagraph"/>
        <w:numPr>
          <w:ilvl w:val="0"/>
          <w:numId w:val="2"/>
        </w:numPr>
      </w:pPr>
      <w:r w:rsidRPr="00A062AE">
        <w:t>Carl Ruhl - has there been</w:t>
      </w:r>
      <w:r w:rsidR="000A0F23" w:rsidRPr="00A062AE">
        <w:t xml:space="preserve"> any change in technology. Cohen</w:t>
      </w:r>
      <w:r w:rsidRPr="00A062AE">
        <w:t xml:space="preserve"> - </w:t>
      </w:r>
      <w:r w:rsidR="00A062AE" w:rsidRPr="00A062AE">
        <w:t>The coverage area for an antenna is only about 1000 feet; less</w:t>
      </w:r>
      <w:r w:rsidRPr="00A062AE">
        <w:t xml:space="preserve"> than a ¼ mile.</w:t>
      </w:r>
      <w:r w:rsidR="00A062AE" w:rsidRPr="00A062AE">
        <w:t xml:space="preserve"> </w:t>
      </w:r>
    </w:p>
    <w:p w:rsidR="004D3747" w:rsidRDefault="004D3747" w:rsidP="004D3747">
      <w:pPr>
        <w:pStyle w:val="ListParagraph"/>
        <w:numPr>
          <w:ilvl w:val="0"/>
          <w:numId w:val="2"/>
        </w:numPr>
      </w:pPr>
      <w:r>
        <w:t>Ruhl - Any different state is treating their ROW vs. our local controlled ROW?  Technically, it doesn't apply to state road.  UP to now, PennDOT has ceded to local ordinances.</w:t>
      </w:r>
    </w:p>
    <w:p w:rsidR="004D3747" w:rsidRDefault="00D932BF" w:rsidP="004D3747">
      <w:pPr>
        <w:pStyle w:val="ListParagraph"/>
        <w:numPr>
          <w:ilvl w:val="0"/>
          <w:numId w:val="2"/>
        </w:numPr>
      </w:pPr>
      <w:r>
        <w:t>Stuart - what's best way to contact representatives?  Cohen - I defer to you how to best communicate with your state rep.  Would not be problematic to do now. Our firm sends out action alerts when it looks like it is coming up for a vote.  You can contact now to say this is why we are opposed.  But do it again when it comes up in March.</w:t>
      </w:r>
    </w:p>
    <w:p w:rsidR="00D932BF" w:rsidRDefault="00A8205B" w:rsidP="004D3747">
      <w:pPr>
        <w:pStyle w:val="ListParagraph"/>
        <w:numPr>
          <w:ilvl w:val="0"/>
          <w:numId w:val="2"/>
        </w:numPr>
      </w:pPr>
      <w:r>
        <w:t xml:space="preserve">Comment - Uncertain as to whom shared:  </w:t>
      </w:r>
      <w:r w:rsidR="00FB285C">
        <w:t>We've had towers come through out township.  We've looked for co</w:t>
      </w:r>
      <w:r w:rsidR="00A062AE">
        <w:t>-</w:t>
      </w:r>
      <w:r w:rsidR="00FB285C">
        <w:t xml:space="preserve">locations for Verizon/ATT on one tower.  What is chance we could have </w:t>
      </w:r>
      <w:r w:rsidR="00A062AE">
        <w:t>three</w:t>
      </w:r>
      <w:r w:rsidR="00FB285C">
        <w:t xml:space="preserve"> towers stuck in front of </w:t>
      </w:r>
      <w:r w:rsidR="00A062AE">
        <w:t xml:space="preserve">a </w:t>
      </w:r>
      <w:r w:rsidR="00FB285C">
        <w:t xml:space="preserve"> house.  Cohen -</w:t>
      </w:r>
      <w:r w:rsidR="00A062AE">
        <w:t xml:space="preserve">There is a </w:t>
      </w:r>
      <w:r w:rsidR="00FB285C">
        <w:t>decent chan</w:t>
      </w:r>
      <w:r w:rsidR="00A062AE">
        <w:t>c</w:t>
      </w:r>
      <w:r w:rsidR="00FB285C">
        <w:t xml:space="preserve">e of that. In </w:t>
      </w:r>
      <w:r w:rsidR="00A062AE">
        <w:t xml:space="preserve">your </w:t>
      </w:r>
      <w:r w:rsidR="00FB285C">
        <w:t>ordnance - say you have to co</w:t>
      </w:r>
      <w:r w:rsidR="00A062AE">
        <w:t>-</w:t>
      </w:r>
      <w:r w:rsidR="00FB285C">
        <w:t xml:space="preserve">locate and have a second/third attachment to the pole unless you can demonstrate that there are no other poles </w:t>
      </w:r>
      <w:r w:rsidR="00331216">
        <w:t>available</w:t>
      </w:r>
      <w:r w:rsidR="00FB285C">
        <w:t>.  Co</w:t>
      </w:r>
      <w:r w:rsidR="00A062AE">
        <w:t>-</w:t>
      </w:r>
      <w:r w:rsidR="00FB285C">
        <w:t>location will reduce the number of new poles in your municipality.</w:t>
      </w:r>
    </w:p>
    <w:p w:rsidR="00475C65" w:rsidRDefault="00475C65" w:rsidP="004D3747">
      <w:pPr>
        <w:pStyle w:val="ListParagraph"/>
        <w:numPr>
          <w:ilvl w:val="0"/>
          <w:numId w:val="2"/>
        </w:numPr>
      </w:pPr>
      <w:r>
        <w:t xml:space="preserve">Ken Martin - Do you have a template of an ordinance or factors that may be important for us to consider.  Dan works with municipalities to create ordinances that work with their municipalities.  A number of municipalities have identified arterial roads that are available for placement of DAS.  </w:t>
      </w:r>
    </w:p>
    <w:p w:rsidR="00475C65" w:rsidRDefault="00475C65" w:rsidP="004D3747">
      <w:pPr>
        <w:pStyle w:val="ListParagraph"/>
        <w:numPr>
          <w:ilvl w:val="0"/>
          <w:numId w:val="2"/>
        </w:numPr>
      </w:pPr>
      <w:r>
        <w:t>Martin -in past Cohen has put forth proposals for discounted pricing for joint</w:t>
      </w:r>
      <w:r w:rsidR="00607676">
        <w:t xml:space="preserve"> work on ordinances.  Would that work here?  Gary - yes.  Cohen - We are currently representing 3-4 municipalities.  </w:t>
      </w:r>
      <w:r w:rsidR="00331216" w:rsidRPr="00331216">
        <w:t>CapCOG will share an updated proposal with members when it is received from Cohen.</w:t>
      </w:r>
    </w:p>
    <w:p w:rsidR="00607676" w:rsidRDefault="006A5EA0" w:rsidP="004D3747">
      <w:pPr>
        <w:pStyle w:val="ListParagraph"/>
        <w:numPr>
          <w:ilvl w:val="0"/>
          <w:numId w:val="2"/>
        </w:numPr>
      </w:pPr>
      <w:r>
        <w:t xml:space="preserve">Sue Yenchko - </w:t>
      </w:r>
      <w:r w:rsidR="00331216">
        <w:t xml:space="preserve">We need to get with our state legislators and tell them </w:t>
      </w:r>
      <w:r>
        <w:t>this isn't good for municipal government.  Make sure they understand that the FCC gives local government the power over placement.</w:t>
      </w:r>
      <w:r w:rsidR="00C33E5C">
        <w:t xml:space="preserve">  Cohen - There have been some small improvements to the bill over time, but on the fundamental issue of taking away municipal zoning authority</w:t>
      </w:r>
      <w:r w:rsidR="00331216">
        <w:t xml:space="preserve">  it </w:t>
      </w:r>
      <w:r w:rsidR="00C33E5C">
        <w:t>hasn't changed.  We need to do a better job of getting facts out.  Yenchko -key is to keep hitting the message about local zoning control.</w:t>
      </w:r>
    </w:p>
    <w:p w:rsidR="00260ABB" w:rsidRDefault="00260ABB" w:rsidP="004D3747">
      <w:pPr>
        <w:pStyle w:val="ListParagraph"/>
        <w:numPr>
          <w:ilvl w:val="0"/>
          <w:numId w:val="2"/>
        </w:numPr>
      </w:pPr>
      <w:r>
        <w:t>Myers - similar bill years ago Act 1 - mineral rights.</w:t>
      </w:r>
      <w:r w:rsidR="00331216">
        <w:t xml:space="preserve"> Which t</w:t>
      </w:r>
      <w:r w:rsidR="003D0A17">
        <w:t>ook away right of local government to govern their own zoning.</w:t>
      </w:r>
      <w:r w:rsidR="00A21D25">
        <w:t xml:space="preserve"> </w:t>
      </w:r>
      <w:r w:rsidR="00331216">
        <w:t xml:space="preserve"> It was found to be unconstitutional.  </w:t>
      </w:r>
    </w:p>
    <w:p w:rsidR="00A21D25" w:rsidRDefault="00A21D25" w:rsidP="004D3747">
      <w:pPr>
        <w:pStyle w:val="ListParagraph"/>
        <w:numPr>
          <w:ilvl w:val="0"/>
          <w:numId w:val="2"/>
        </w:numPr>
      </w:pPr>
      <w:r>
        <w:t>Cohen - Residents will be upset especially where utilities are underground.  If state is able to take away municipal control of ROW with wireless, it will start a snowball effect.  Cable companies will likely ask for franchise fees to be appealed.  Slippery slope.</w:t>
      </w:r>
    </w:p>
    <w:p w:rsidR="006464CD" w:rsidRDefault="006464CD" w:rsidP="004D3747">
      <w:pPr>
        <w:pStyle w:val="ListParagraph"/>
        <w:numPr>
          <w:ilvl w:val="0"/>
          <w:numId w:val="2"/>
        </w:numPr>
      </w:pPr>
      <w:r>
        <w:t>Fisher - PSATS</w:t>
      </w:r>
      <w:r w:rsidR="00331216">
        <w:t xml:space="preserve"> is</w:t>
      </w:r>
      <w:r>
        <w:t xml:space="preserve"> not mentioned as an organization opposing HB 1400.  Cohen - For reasons I cannot say </w:t>
      </w:r>
      <w:r w:rsidR="00331216">
        <w:t>be</w:t>
      </w:r>
      <w:r>
        <w:t xml:space="preserve">cause I don't know, PSATS has been supportive or neutral on these bills.  Cohen is </w:t>
      </w:r>
      <w:r>
        <w:lastRenderedPageBreak/>
        <w:t>hoping PSATS will join other associations to oppose.  If that would happen, Cohen thinks the bill would die.</w:t>
      </w:r>
    </w:p>
    <w:p w:rsidR="006837F1" w:rsidRDefault="006837F1" w:rsidP="00331216">
      <w:pPr>
        <w:pStyle w:val="ListParagraph"/>
        <w:numPr>
          <w:ilvl w:val="1"/>
          <w:numId w:val="6"/>
        </w:numPr>
      </w:pPr>
      <w:r>
        <w:t xml:space="preserve">Schin - Can't imagine why PSATS would not be just as concerned as the other municipal associations.  </w:t>
      </w:r>
    </w:p>
    <w:p w:rsidR="006837F1" w:rsidRDefault="006837F1" w:rsidP="00331216">
      <w:pPr>
        <w:pStyle w:val="ListParagraph"/>
        <w:numPr>
          <w:ilvl w:val="1"/>
          <w:numId w:val="6"/>
        </w:numPr>
      </w:pPr>
      <w:r>
        <w:t>Jim Fisher will look at upcoming resolutions for annual meeting to see if anything related to this is on agenda.</w:t>
      </w:r>
    </w:p>
    <w:p w:rsidR="00FC0DE3" w:rsidRDefault="00FC0DE3" w:rsidP="004D3747">
      <w:pPr>
        <w:pStyle w:val="ListParagraph"/>
        <w:numPr>
          <w:ilvl w:val="0"/>
          <w:numId w:val="2"/>
        </w:numPr>
      </w:pPr>
      <w:r>
        <w:t>Martin - If we don't have ordinances, we have no control.  That's a sobering thought.</w:t>
      </w:r>
    </w:p>
    <w:p w:rsidR="00FC0DE3" w:rsidRDefault="00FC0DE3" w:rsidP="004D3747">
      <w:pPr>
        <w:pStyle w:val="ListParagraph"/>
        <w:numPr>
          <w:ilvl w:val="0"/>
          <w:numId w:val="2"/>
        </w:numPr>
      </w:pPr>
      <w:r>
        <w:t>Myers - if someone puts 50 of these applications on your desk and you have ten days to review</w:t>
      </w:r>
      <w:r w:rsidR="00331216">
        <w:t xml:space="preserve"> them all; r</w:t>
      </w:r>
      <w:r>
        <w:t>esidents will be asking why you didn't do something to stop it.</w:t>
      </w:r>
    </w:p>
    <w:p w:rsidR="00FC0DE3" w:rsidRDefault="00A8205B" w:rsidP="004D3747">
      <w:pPr>
        <w:pStyle w:val="ListParagraph"/>
        <w:numPr>
          <w:ilvl w:val="0"/>
          <w:numId w:val="2"/>
        </w:numPr>
      </w:pPr>
      <w:r>
        <w:t xml:space="preserve">Comment - Uncertain as to whom shared:  </w:t>
      </w:r>
      <w:r w:rsidR="00FC0DE3">
        <w:t>-this is a moving target.  What you write today may not fit unde</w:t>
      </w:r>
      <w:r w:rsidR="00331216">
        <w:t>r state law tomorrow.  Cohen - T</w:t>
      </w:r>
      <w:r w:rsidR="00FC0DE3">
        <w:t xml:space="preserve">rue.  I do believe </w:t>
      </w:r>
      <w:r w:rsidR="00331216">
        <w:t>municipalities</w:t>
      </w:r>
      <w:r w:rsidR="00FC0DE3">
        <w:t xml:space="preserve"> have raised their voice enough times.  House leadership is getting tired of this Bill and the sponsor pushing it over and over.  If it fails to come up for a vote this time, it may be enough to kill it.</w:t>
      </w:r>
    </w:p>
    <w:p w:rsidR="00A220A5" w:rsidRPr="00FB7ABD" w:rsidRDefault="00A220A5" w:rsidP="004D3747">
      <w:pPr>
        <w:pStyle w:val="ListParagraph"/>
        <w:numPr>
          <w:ilvl w:val="0"/>
          <w:numId w:val="2"/>
        </w:numPr>
      </w:pPr>
      <w:proofErr w:type="spellStart"/>
      <w:r>
        <w:t>Fidler</w:t>
      </w:r>
      <w:proofErr w:type="spellEnd"/>
      <w:r>
        <w:t xml:space="preserve"> - </w:t>
      </w:r>
      <w:r w:rsidR="00331216">
        <w:t>What a</w:t>
      </w:r>
      <w:r>
        <w:t xml:space="preserve">ction we will take about sample ordinances?  </w:t>
      </w:r>
      <w:r w:rsidR="00BB7F3A">
        <w:t>Is CapCOG</w:t>
      </w:r>
      <w:r>
        <w:t xml:space="preserve"> going to provide?  Myers:  No, if you want to contract with Cohen Law</w:t>
      </w:r>
      <w:r w:rsidR="00BB7F3A">
        <w:t>,</w:t>
      </w:r>
      <w:r>
        <w:t xml:space="preserve"> we can facilitate pricing discounts depending on number of members who choose to participate.   </w:t>
      </w:r>
    </w:p>
    <w:p w:rsidR="00FB7ABD" w:rsidRDefault="00FB7ABD" w:rsidP="00FB7ABD">
      <w:pPr>
        <w:pStyle w:val="ListParagraph"/>
        <w:rPr>
          <w:color w:val="FF0000"/>
        </w:rPr>
      </w:pPr>
    </w:p>
    <w:p w:rsidR="00FB7ABD" w:rsidRPr="00FB7ABD" w:rsidRDefault="00FB7ABD" w:rsidP="00FB7ABD">
      <w:pPr>
        <w:pStyle w:val="ListParagraph"/>
        <w:ind w:left="0"/>
        <w:rPr>
          <w:b/>
          <w:u w:val="single"/>
        </w:rPr>
      </w:pPr>
      <w:r w:rsidRPr="00FB7ABD">
        <w:rPr>
          <w:b/>
          <w:u w:val="single"/>
        </w:rPr>
        <w:t>Minutes</w:t>
      </w:r>
    </w:p>
    <w:p w:rsidR="00FB7ABD" w:rsidRPr="00FB7ABD" w:rsidRDefault="00FB7ABD" w:rsidP="00FB7ABD">
      <w:pPr>
        <w:pStyle w:val="ListParagraph"/>
        <w:ind w:left="0"/>
      </w:pPr>
    </w:p>
    <w:p w:rsidR="006837F1" w:rsidRDefault="00FB7ABD" w:rsidP="001751A0">
      <w:r>
        <w:t>Approve November 19 and January 2020  minutes - Fisher motion.  Robert Charles seconded.  Unanimously approved.</w:t>
      </w:r>
    </w:p>
    <w:p w:rsidR="00FB7ABD" w:rsidRDefault="00FB7ABD" w:rsidP="001751A0"/>
    <w:p w:rsidR="00BB7F3A" w:rsidRDefault="00FB7ABD" w:rsidP="001751A0">
      <w:r>
        <w:t xml:space="preserve">Approve Budget vs. Actual - January 2020 - motioned </w:t>
      </w:r>
      <w:r w:rsidR="00F44711">
        <w:t>Schin</w:t>
      </w:r>
      <w:r>
        <w:t xml:space="preserve"> seconded by Ken Martin.  </w:t>
      </w:r>
    </w:p>
    <w:p w:rsidR="00BB7F3A" w:rsidRDefault="00FB7ABD" w:rsidP="00BB7F3A">
      <w:pPr>
        <w:pStyle w:val="ListParagraph"/>
        <w:numPr>
          <w:ilvl w:val="0"/>
          <w:numId w:val="7"/>
        </w:numPr>
        <w:ind w:left="810"/>
      </w:pPr>
      <w:r>
        <w:t xml:space="preserve">Fisher pointed out mistake on budget vs. actual. </w:t>
      </w:r>
      <w:r w:rsidRPr="00BB7F3A">
        <w:rPr>
          <w:color w:val="FF0000"/>
        </w:rPr>
        <w:t xml:space="preserve"> </w:t>
      </w:r>
      <w:r w:rsidR="00BB7F3A" w:rsidRPr="00BB7F3A">
        <w:t>Rhonda Campbell will correct for March  meeting</w:t>
      </w:r>
      <w:r>
        <w:t>.</w:t>
      </w:r>
      <w:r w:rsidR="00371290">
        <w:t xml:space="preserve">   </w:t>
      </w:r>
    </w:p>
    <w:p w:rsidR="00BB7F3A" w:rsidRDefault="00371290" w:rsidP="00BB7F3A">
      <w:pPr>
        <w:pStyle w:val="ListParagraph"/>
        <w:numPr>
          <w:ilvl w:val="0"/>
          <w:numId w:val="7"/>
        </w:numPr>
        <w:ind w:left="810"/>
      </w:pPr>
      <w:r>
        <w:t xml:space="preserve">January - December 2019 - Assoc. Member Dues </w:t>
      </w:r>
      <w:r w:rsidR="00BB7F3A">
        <w:t>only show as</w:t>
      </w:r>
      <w:r>
        <w:t xml:space="preserve"> 57.6% on income.  </w:t>
      </w:r>
      <w:r w:rsidR="00BB7F3A">
        <w:t>Myers explained that because we are c</w:t>
      </w:r>
      <w:r>
        <w:t>ash basis</w:t>
      </w:r>
      <w:r w:rsidR="00BB7F3A">
        <w:t>, income and expenses are reflected based on when received and paid.</w:t>
      </w:r>
      <w:r w:rsidR="00CF2FDB">
        <w:t xml:space="preserve"> </w:t>
      </w:r>
    </w:p>
    <w:p w:rsidR="00BB7F3A" w:rsidRDefault="00FD1065" w:rsidP="00BB7F3A">
      <w:pPr>
        <w:pStyle w:val="ListParagraph"/>
        <w:numPr>
          <w:ilvl w:val="0"/>
          <w:numId w:val="7"/>
        </w:numPr>
        <w:ind w:left="810"/>
      </w:pPr>
      <w:r>
        <w:t>On public safety training income - budgeted 1000; spent 0.  Nothing billed in</w:t>
      </w:r>
      <w:r w:rsidR="00D433F2">
        <w:t xml:space="preserve"> that category.  </w:t>
      </w:r>
    </w:p>
    <w:p w:rsidR="00BB7F3A" w:rsidRDefault="00D433F2" w:rsidP="00BB7F3A">
      <w:pPr>
        <w:pStyle w:val="ListParagraph"/>
        <w:numPr>
          <w:ilvl w:val="0"/>
          <w:numId w:val="7"/>
        </w:numPr>
        <w:ind w:left="810"/>
      </w:pPr>
      <w:r>
        <w:t>400.421 QB  up</w:t>
      </w:r>
      <w:r w:rsidR="00FD1065">
        <w:t>grade.</w:t>
      </w:r>
      <w:r>
        <w:t xml:space="preserve">  </w:t>
      </w:r>
    </w:p>
    <w:p w:rsidR="00BB7F3A" w:rsidRDefault="00D433F2" w:rsidP="00BB7F3A">
      <w:pPr>
        <w:pStyle w:val="ListParagraph"/>
        <w:numPr>
          <w:ilvl w:val="0"/>
          <w:numId w:val="7"/>
        </w:numPr>
        <w:ind w:left="810"/>
      </w:pPr>
      <w:r>
        <w:t>489.00 unclassified operating expenses - $2808.95 expended - bonuses.</w:t>
      </w:r>
      <w:r w:rsidR="00F44711">
        <w:t xml:space="preserve">   </w:t>
      </w:r>
    </w:p>
    <w:p w:rsidR="00FB7ABD" w:rsidRDefault="00F44711" w:rsidP="00BB7F3A">
      <w:pPr>
        <w:pStyle w:val="ListParagraph"/>
        <w:numPr>
          <w:ilvl w:val="0"/>
          <w:numId w:val="7"/>
        </w:numPr>
        <w:ind w:left="810"/>
      </w:pPr>
      <w:r>
        <w:t>Unanimously approved.</w:t>
      </w:r>
    </w:p>
    <w:p w:rsidR="00F44711" w:rsidRDefault="00F44711" w:rsidP="001751A0"/>
    <w:p w:rsidR="00BB7F3A" w:rsidRDefault="00BB7F3A">
      <w:pPr>
        <w:rPr>
          <w:b/>
          <w:u w:val="single"/>
        </w:rPr>
      </w:pPr>
      <w:r>
        <w:rPr>
          <w:b/>
          <w:u w:val="single"/>
        </w:rPr>
        <w:br w:type="page"/>
      </w:r>
    </w:p>
    <w:p w:rsidR="00AF4445" w:rsidRPr="00AF4445" w:rsidRDefault="00BB7F3A" w:rsidP="001751A0">
      <w:pPr>
        <w:rPr>
          <w:b/>
          <w:u w:val="single"/>
        </w:rPr>
      </w:pPr>
      <w:proofErr w:type="spellStart"/>
      <w:r>
        <w:rPr>
          <w:b/>
          <w:u w:val="single"/>
        </w:rPr>
        <w:lastRenderedPageBreak/>
        <w:t>Exeutive</w:t>
      </w:r>
      <w:proofErr w:type="spellEnd"/>
      <w:r>
        <w:rPr>
          <w:b/>
          <w:u w:val="single"/>
        </w:rPr>
        <w:t xml:space="preserve"> Directors' Report - </w:t>
      </w:r>
      <w:r w:rsidR="00AF4445" w:rsidRPr="00AF4445">
        <w:rPr>
          <w:b/>
          <w:u w:val="single"/>
        </w:rPr>
        <w:t>Gary Myers</w:t>
      </w:r>
    </w:p>
    <w:p w:rsidR="00AF4445" w:rsidRDefault="00AF4445" w:rsidP="001751A0"/>
    <w:p w:rsidR="00AF4445" w:rsidRDefault="00AF4445" w:rsidP="00BB7F3A">
      <w:pPr>
        <w:pStyle w:val="ListParagraph"/>
        <w:numPr>
          <w:ilvl w:val="0"/>
          <w:numId w:val="8"/>
        </w:numPr>
      </w:pPr>
      <w:r>
        <w:t>SW Strategic Planning Session -March 18 or 19 tentative.</w:t>
      </w:r>
    </w:p>
    <w:p w:rsidR="00BB7F3A" w:rsidRDefault="00AF4445" w:rsidP="001751A0">
      <w:pPr>
        <w:pStyle w:val="ListParagraph"/>
        <w:numPr>
          <w:ilvl w:val="0"/>
          <w:numId w:val="8"/>
        </w:numPr>
      </w:pPr>
      <w:r>
        <w:t>Annual Dinner - very successful.  Report attached.</w:t>
      </w:r>
      <w:r w:rsidR="008F6CD4">
        <w:t xml:space="preserve">   </w:t>
      </w:r>
    </w:p>
    <w:p w:rsidR="008F6CD4" w:rsidRDefault="008F6CD4" w:rsidP="001751A0">
      <w:pPr>
        <w:pStyle w:val="ListParagraph"/>
        <w:numPr>
          <w:ilvl w:val="0"/>
          <w:numId w:val="8"/>
        </w:numPr>
      </w:pPr>
      <w:r>
        <w:t xml:space="preserve">Joint Bids - Opened on January 30.  Myers and Campbell tabulated and reviewed thousands of lines of data.  </w:t>
      </w:r>
      <w:r w:rsidR="00526E47">
        <w:t xml:space="preserve">  We've reviewed for compliance, bid bonds present, low-bids award.  Need to ratify.  </w:t>
      </w:r>
      <w:r w:rsidR="00343816">
        <w:t xml:space="preserve">Charles motioned.  Schin seconded.  Unanimously approved.  </w:t>
      </w:r>
    </w:p>
    <w:p w:rsidR="00BB7F3A" w:rsidRDefault="00BB7F3A" w:rsidP="00BB7F3A">
      <w:pPr>
        <w:pStyle w:val="ListParagraph"/>
      </w:pPr>
    </w:p>
    <w:p w:rsidR="000D7FB6" w:rsidRPr="005857C1" w:rsidRDefault="009B62B5" w:rsidP="001751A0">
      <w:pPr>
        <w:rPr>
          <w:b/>
          <w:u w:val="single"/>
        </w:rPr>
      </w:pPr>
      <w:r>
        <w:rPr>
          <w:b/>
          <w:u w:val="single"/>
        </w:rPr>
        <w:t xml:space="preserve">County, </w:t>
      </w:r>
      <w:proofErr w:type="spellStart"/>
      <w:r>
        <w:rPr>
          <w:b/>
          <w:u w:val="single"/>
        </w:rPr>
        <w:t>Planing</w:t>
      </w:r>
      <w:proofErr w:type="spellEnd"/>
      <w:r>
        <w:rPr>
          <w:b/>
          <w:u w:val="single"/>
        </w:rPr>
        <w:t xml:space="preserve"> Commission, and Committee </w:t>
      </w:r>
      <w:r w:rsidR="000D7FB6" w:rsidRPr="005857C1">
        <w:rPr>
          <w:b/>
          <w:u w:val="single"/>
        </w:rPr>
        <w:t>Reports</w:t>
      </w:r>
    </w:p>
    <w:p w:rsidR="009B62B5" w:rsidRDefault="009B62B5" w:rsidP="009B62B5">
      <w:pPr>
        <w:pStyle w:val="ListParagraph"/>
      </w:pPr>
    </w:p>
    <w:p w:rsidR="000D7FB6" w:rsidRDefault="000D7FB6" w:rsidP="009B62B5">
      <w:pPr>
        <w:pStyle w:val="ListParagraph"/>
        <w:ind w:left="0"/>
      </w:pPr>
      <w:r>
        <w:t>Dauphin - no report</w:t>
      </w:r>
    </w:p>
    <w:p w:rsidR="000D7FB6" w:rsidRDefault="000D7FB6" w:rsidP="009B62B5">
      <w:pPr>
        <w:pStyle w:val="ListParagraph"/>
        <w:ind w:left="0"/>
      </w:pPr>
      <w:r>
        <w:t>York - no report</w:t>
      </w:r>
    </w:p>
    <w:p w:rsidR="009B62B5" w:rsidRDefault="000D7FB6" w:rsidP="009B62B5">
      <w:pPr>
        <w:pStyle w:val="ListParagraph"/>
        <w:ind w:left="0"/>
      </w:pPr>
      <w:r>
        <w:t xml:space="preserve">Cumberland - </w:t>
      </w:r>
      <w:r w:rsidR="0072711E">
        <w:t>Commissioner DiFilippo</w:t>
      </w:r>
      <w:r w:rsidR="00BB7F3A">
        <w:t xml:space="preserve">.  Commissioner DiFilippo will be representing Cumberland County at CapCOG meetings.  </w:t>
      </w:r>
    </w:p>
    <w:p w:rsidR="009B62B5" w:rsidRDefault="0072711E" w:rsidP="009B62B5">
      <w:pPr>
        <w:pStyle w:val="ListParagraph"/>
        <w:numPr>
          <w:ilvl w:val="1"/>
          <w:numId w:val="9"/>
        </w:numPr>
      </w:pPr>
      <w:r>
        <w:t xml:space="preserve">Bridges - </w:t>
      </w:r>
      <w:r w:rsidR="009B62B5">
        <w:t xml:space="preserve">In </w:t>
      </w:r>
      <w:r>
        <w:t>about a month</w:t>
      </w:r>
      <w:r w:rsidR="009B62B5">
        <w:t>, four</w:t>
      </w:r>
      <w:r>
        <w:t xml:space="preserve"> bridges in county </w:t>
      </w:r>
      <w:r w:rsidR="009B62B5">
        <w:t>will be u</w:t>
      </w:r>
      <w:r>
        <w:t xml:space="preserve">nder replacement/construction.  </w:t>
      </w:r>
      <w:proofErr w:type="spellStart"/>
      <w:r>
        <w:t>Orrs</w:t>
      </w:r>
      <w:proofErr w:type="spellEnd"/>
      <w:r>
        <w:t xml:space="preserve"> Bridge is almost done. Sample Bridge in S</w:t>
      </w:r>
      <w:r w:rsidR="009B62B5">
        <w:t xml:space="preserve">ilver Spring Township, </w:t>
      </w:r>
      <w:r>
        <w:t xml:space="preserve">Wolf  Bridge in Middlesex and </w:t>
      </w:r>
      <w:proofErr w:type="spellStart"/>
      <w:r>
        <w:t>Kunkle</w:t>
      </w:r>
      <w:proofErr w:type="spellEnd"/>
      <w:r>
        <w:t xml:space="preserve"> Bridge.  </w:t>
      </w:r>
    </w:p>
    <w:p w:rsidR="009B62B5" w:rsidRDefault="0072711E" w:rsidP="009B62B5">
      <w:pPr>
        <w:pStyle w:val="ListParagraph"/>
        <w:numPr>
          <w:ilvl w:val="1"/>
          <w:numId w:val="9"/>
        </w:numPr>
      </w:pPr>
      <w:r>
        <w:t xml:space="preserve">Voting machines purchased, tested and will be used for April primary.  </w:t>
      </w:r>
    </w:p>
    <w:p w:rsidR="000D7FB6" w:rsidRDefault="009B62B5" w:rsidP="009B62B5">
      <w:pPr>
        <w:pStyle w:val="ListParagraph"/>
        <w:numPr>
          <w:ilvl w:val="1"/>
          <w:numId w:val="9"/>
        </w:numPr>
      </w:pPr>
      <w:r>
        <w:t>E</w:t>
      </w:r>
      <w:r w:rsidR="0072711E">
        <w:t xml:space="preserve">lectronics recycling </w:t>
      </w:r>
      <w:r>
        <w:t xml:space="preserve">has reached the </w:t>
      </w:r>
      <w:r w:rsidR="0072711E">
        <w:t xml:space="preserve">1M </w:t>
      </w:r>
      <w:r>
        <w:t>pound</w:t>
      </w:r>
      <w:r w:rsidR="0072711E">
        <w:t xml:space="preserve"> mark.  </w:t>
      </w:r>
    </w:p>
    <w:p w:rsidR="000D7FB6" w:rsidRDefault="000D7FB6" w:rsidP="001751A0"/>
    <w:p w:rsidR="009B62B5" w:rsidRDefault="009B62B5" w:rsidP="001751A0">
      <w:r>
        <w:t>Public Safety Committee, Nate Silcox</w:t>
      </w:r>
    </w:p>
    <w:p w:rsidR="009B62B5" w:rsidRDefault="000D7FB6" w:rsidP="009B62B5">
      <w:pPr>
        <w:pStyle w:val="ListParagraph"/>
        <w:numPr>
          <w:ilvl w:val="0"/>
          <w:numId w:val="10"/>
        </w:numPr>
      </w:pPr>
      <w:r>
        <w:t xml:space="preserve">By Wednesday, every fire company in your service area, managers, and delegates/alternates will receive a letter regarding SAFER grant. </w:t>
      </w:r>
    </w:p>
    <w:p w:rsidR="009B62B5" w:rsidRDefault="000D7FB6" w:rsidP="009B62B5">
      <w:pPr>
        <w:pStyle w:val="ListParagraph"/>
        <w:numPr>
          <w:ilvl w:val="0"/>
          <w:numId w:val="10"/>
        </w:numPr>
      </w:pPr>
      <w:r>
        <w:t xml:space="preserve"> Contracted with Jerry Brant, of Decoplan to write grant.  We are applying for a 7-figur</w:t>
      </w:r>
      <w:r w:rsidR="009B62B5">
        <w:t xml:space="preserve">e grant. </w:t>
      </w:r>
    </w:p>
    <w:p w:rsidR="009B62B5" w:rsidRDefault="000D7FB6" w:rsidP="009B62B5">
      <w:pPr>
        <w:pStyle w:val="ListParagraph"/>
        <w:numPr>
          <w:ilvl w:val="0"/>
          <w:numId w:val="10"/>
        </w:numPr>
      </w:pPr>
      <w:r>
        <w:t>Our firefighters and companies need this help.  We don't have an equipment problem, we have a people problem.</w:t>
      </w:r>
      <w:r w:rsidR="005857C1">
        <w:t xml:space="preserve">  This isn't to take away autonomy, it's to share </w:t>
      </w:r>
      <w:r w:rsidR="009B62B5">
        <w:t xml:space="preserve">resources to get the job done. </w:t>
      </w:r>
    </w:p>
    <w:p w:rsidR="009B62B5" w:rsidRDefault="00F95C23" w:rsidP="009B62B5">
      <w:pPr>
        <w:pStyle w:val="ListParagraph"/>
        <w:numPr>
          <w:ilvl w:val="0"/>
          <w:numId w:val="10"/>
        </w:numPr>
      </w:pPr>
      <w:r>
        <w:t>The fire companies who participate will be able to take adva</w:t>
      </w:r>
      <w:r w:rsidR="009B62B5">
        <w:t>ntage of grant.  You cannot opt-</w:t>
      </w:r>
      <w:r>
        <w:t xml:space="preserve">in after the grant is awarded if we are successful.  </w:t>
      </w:r>
    </w:p>
    <w:p w:rsidR="009B62B5" w:rsidRDefault="00592BE7" w:rsidP="009B62B5">
      <w:pPr>
        <w:pStyle w:val="ListParagraph"/>
        <w:numPr>
          <w:ilvl w:val="0"/>
          <w:numId w:val="10"/>
        </w:numPr>
      </w:pPr>
      <w:r>
        <w:t>No cost to fire companies except for administrative time to keep track of what you are doing within the grant parameters (e.g., incentives, equipment, training, etc.).</w:t>
      </w:r>
      <w:r w:rsidR="007D5F1C">
        <w:t xml:space="preserve">  </w:t>
      </w:r>
    </w:p>
    <w:p w:rsidR="009B62B5" w:rsidRDefault="009B62B5" w:rsidP="001751A0">
      <w:pPr>
        <w:pStyle w:val="ListParagraph"/>
        <w:numPr>
          <w:ilvl w:val="0"/>
          <w:numId w:val="10"/>
        </w:numPr>
      </w:pPr>
      <w:r>
        <w:t>Grant cycle isn't open yet; e</w:t>
      </w:r>
      <w:r w:rsidR="007D5F1C">
        <w:t xml:space="preserve">xpected within next 30-60 days.  </w:t>
      </w:r>
      <w:r>
        <w:t>We wi</w:t>
      </w:r>
      <w:r w:rsidR="007D5F1C">
        <w:t>ll have 30-60 days to apply.  Award time is undetermined.</w:t>
      </w:r>
    </w:p>
    <w:p w:rsidR="00704AEC" w:rsidRDefault="00704AEC" w:rsidP="001751A0">
      <w:pPr>
        <w:pStyle w:val="ListParagraph"/>
        <w:numPr>
          <w:ilvl w:val="0"/>
          <w:numId w:val="10"/>
        </w:numPr>
      </w:pPr>
      <w:r>
        <w:t xml:space="preserve">Robin Lindsey </w:t>
      </w:r>
      <w:r w:rsidR="00472464">
        <w:t>commented</w:t>
      </w:r>
      <w:r w:rsidR="009B62B5">
        <w:t xml:space="preserve"> that since Lower Paxton</w:t>
      </w:r>
      <w:r>
        <w:t xml:space="preserve"> Township just received a SAFER grant for recruitment and advertisin</w:t>
      </w:r>
      <w:r w:rsidR="00472464">
        <w:t>g, they would be</w:t>
      </w:r>
      <w:r>
        <w:t xml:space="preserve"> excluded from our grant since they have their own.</w:t>
      </w:r>
    </w:p>
    <w:p w:rsidR="007D5F1C" w:rsidRDefault="007D5F1C" w:rsidP="001751A0"/>
    <w:p w:rsidR="00472464" w:rsidRDefault="000D7FB6" w:rsidP="001751A0">
      <w:r>
        <w:t xml:space="preserve">UCC - </w:t>
      </w:r>
      <w:r w:rsidR="00472464">
        <w:t>Terry Watts</w:t>
      </w:r>
    </w:p>
    <w:p w:rsidR="00472464" w:rsidRDefault="00472464" w:rsidP="00472464">
      <w:pPr>
        <w:pStyle w:val="ListParagraph"/>
        <w:numPr>
          <w:ilvl w:val="0"/>
          <w:numId w:val="11"/>
        </w:numPr>
      </w:pPr>
      <w:r>
        <w:t>No appeals.</w:t>
      </w:r>
    </w:p>
    <w:p w:rsidR="00397907" w:rsidRDefault="00397907" w:rsidP="001751A0"/>
    <w:p w:rsidR="00472464" w:rsidRDefault="00472464" w:rsidP="001751A0"/>
    <w:p w:rsidR="00397907" w:rsidRDefault="00472464" w:rsidP="001751A0">
      <w:r>
        <w:t xml:space="preserve">Motion to adjourn: </w:t>
      </w:r>
      <w:r w:rsidR="00397907">
        <w:t xml:space="preserve">Martin.  </w:t>
      </w:r>
      <w:r>
        <w:t xml:space="preserve">Seconded - Charles.  </w:t>
      </w:r>
      <w:r w:rsidR="00397907">
        <w:t xml:space="preserve">Meeting </w:t>
      </w:r>
      <w:proofErr w:type="spellStart"/>
      <w:r w:rsidR="00397907">
        <w:t>adjorned</w:t>
      </w:r>
      <w:proofErr w:type="spellEnd"/>
      <w:r w:rsidR="00397907">
        <w:t xml:space="preserve"> at 8:07 PM.</w:t>
      </w:r>
    </w:p>
    <w:p w:rsidR="00472464" w:rsidRDefault="00472464" w:rsidP="001751A0"/>
    <w:p w:rsidR="00472464" w:rsidRDefault="00472464">
      <w:r>
        <w:br w:type="page"/>
      </w:r>
    </w:p>
    <w:p w:rsidR="00472464" w:rsidRPr="001818D4" w:rsidRDefault="00472464" w:rsidP="00472464">
      <w:pPr>
        <w:pBdr>
          <w:bottom w:val="single" w:sz="4" w:space="1" w:color="auto"/>
        </w:pBdr>
        <w:tabs>
          <w:tab w:val="right" w:pos="9270"/>
        </w:tabs>
        <w:rPr>
          <w:b/>
          <w:sz w:val="36"/>
          <w:szCs w:val="36"/>
        </w:rPr>
      </w:pPr>
      <w:r>
        <w:rPr>
          <w:b/>
          <w:noProof/>
          <w:sz w:val="36"/>
          <w:szCs w:val="36"/>
        </w:rPr>
        <w:lastRenderedPageBreak/>
        <w:drawing>
          <wp:inline distT="0" distB="0" distL="0" distR="0">
            <wp:extent cx="1824791" cy="372140"/>
            <wp:effectExtent l="19050" t="0" r="4009"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827028" cy="372596"/>
                    </a:xfrm>
                    <a:prstGeom prst="rect">
                      <a:avLst/>
                    </a:prstGeom>
                  </pic:spPr>
                </pic:pic>
              </a:graphicData>
            </a:graphic>
          </wp:inline>
        </w:drawing>
      </w:r>
      <w:r>
        <w:rPr>
          <w:b/>
          <w:sz w:val="36"/>
          <w:szCs w:val="36"/>
        </w:rPr>
        <w:tab/>
        <w:t xml:space="preserve">2020 </w:t>
      </w:r>
      <w:r w:rsidRPr="001818D4">
        <w:rPr>
          <w:b/>
          <w:sz w:val="36"/>
          <w:szCs w:val="36"/>
        </w:rPr>
        <w:t>Annual Dinner Report</w:t>
      </w:r>
    </w:p>
    <w:p w:rsidR="00472464" w:rsidRDefault="00472464" w:rsidP="00472464"/>
    <w:p w:rsidR="00472464" w:rsidRPr="00AA371D" w:rsidRDefault="00472464" w:rsidP="00472464">
      <w:pPr>
        <w:rPr>
          <w:b/>
          <w:u w:val="single"/>
        </w:rPr>
      </w:pPr>
      <w:r>
        <w:rPr>
          <w:b/>
          <w:u w:val="single"/>
        </w:rPr>
        <w:t>ATTENDANCE SUMMARY</w:t>
      </w:r>
    </w:p>
    <w:p w:rsidR="00472464" w:rsidRDefault="00472464" w:rsidP="004724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2464" w:rsidTr="00E279F3">
        <w:tc>
          <w:tcPr>
            <w:tcW w:w="4788" w:type="dxa"/>
          </w:tcPr>
          <w:p w:rsidR="00472464" w:rsidRPr="00522522" w:rsidRDefault="00472464" w:rsidP="00E279F3">
            <w:pPr>
              <w:tabs>
                <w:tab w:val="right" w:pos="3600"/>
              </w:tabs>
              <w:rPr>
                <w:b/>
                <w:sz w:val="24"/>
                <w:szCs w:val="24"/>
              </w:rPr>
            </w:pPr>
            <w:r w:rsidRPr="00522522">
              <w:rPr>
                <w:b/>
                <w:sz w:val="24"/>
                <w:szCs w:val="24"/>
              </w:rPr>
              <w:t>Total Registered:</w:t>
            </w:r>
          </w:p>
          <w:p w:rsidR="00472464" w:rsidRDefault="00472464" w:rsidP="00472464">
            <w:pPr>
              <w:pStyle w:val="ListParagraph"/>
              <w:numPr>
                <w:ilvl w:val="0"/>
                <w:numId w:val="15"/>
              </w:numPr>
              <w:tabs>
                <w:tab w:val="right" w:pos="3600"/>
              </w:tabs>
            </w:pPr>
            <w:r>
              <w:t>127 (record registrations)</w:t>
            </w:r>
          </w:p>
        </w:tc>
        <w:tc>
          <w:tcPr>
            <w:tcW w:w="4788" w:type="dxa"/>
          </w:tcPr>
          <w:p w:rsidR="00472464" w:rsidRPr="00522522" w:rsidRDefault="00472464" w:rsidP="00E279F3">
            <w:pPr>
              <w:tabs>
                <w:tab w:val="right" w:pos="3600"/>
              </w:tabs>
              <w:rPr>
                <w:b/>
                <w:sz w:val="24"/>
                <w:szCs w:val="24"/>
              </w:rPr>
            </w:pPr>
            <w:r w:rsidRPr="00522522">
              <w:rPr>
                <w:b/>
                <w:sz w:val="24"/>
                <w:szCs w:val="24"/>
              </w:rPr>
              <w:t xml:space="preserve">Total Attended:  </w:t>
            </w:r>
          </w:p>
          <w:p w:rsidR="00472464" w:rsidRDefault="00472464" w:rsidP="00472464">
            <w:pPr>
              <w:pStyle w:val="ListParagraph"/>
              <w:numPr>
                <w:ilvl w:val="0"/>
                <w:numId w:val="16"/>
              </w:numPr>
              <w:tabs>
                <w:tab w:val="right" w:pos="3600"/>
              </w:tabs>
            </w:pPr>
            <w:r>
              <w:t>116 (record attendance)</w:t>
            </w:r>
          </w:p>
        </w:tc>
      </w:tr>
    </w:tbl>
    <w:p w:rsidR="00472464" w:rsidRDefault="00472464" w:rsidP="00472464">
      <w:pPr>
        <w:tabs>
          <w:tab w:val="right" w:pos="3600"/>
        </w:tabs>
      </w:pPr>
    </w:p>
    <w:p w:rsidR="00472464" w:rsidRPr="00522522" w:rsidRDefault="00472464" w:rsidP="00472464">
      <w:pPr>
        <w:tabs>
          <w:tab w:val="right" w:pos="3600"/>
        </w:tabs>
        <w:rPr>
          <w:b/>
          <w:sz w:val="24"/>
          <w:szCs w:val="24"/>
        </w:rPr>
      </w:pPr>
      <w:r w:rsidRPr="00522522">
        <w:rPr>
          <w:b/>
          <w:sz w:val="24"/>
          <w:szCs w:val="24"/>
        </w:rPr>
        <w:t>Municipalities Represented:</w:t>
      </w:r>
      <w:r w:rsidRPr="00522522">
        <w:rPr>
          <w:b/>
          <w:sz w:val="24"/>
          <w:szCs w:val="24"/>
        </w:rPr>
        <w:tab/>
      </w:r>
    </w:p>
    <w:p w:rsidR="00472464" w:rsidRDefault="00472464" w:rsidP="00472464">
      <w:pPr>
        <w:pStyle w:val="ListParagraph"/>
        <w:numPr>
          <w:ilvl w:val="0"/>
          <w:numId w:val="13"/>
        </w:numPr>
        <w:tabs>
          <w:tab w:val="right" w:pos="3600"/>
        </w:tabs>
      </w:pPr>
      <w:r>
        <w:t>25 registered</w:t>
      </w:r>
    </w:p>
    <w:p w:rsidR="00472464" w:rsidRPr="00CE77F5" w:rsidRDefault="00472464" w:rsidP="00472464">
      <w:pPr>
        <w:rPr>
          <w:sz w:val="16"/>
          <w:szCs w:val="16"/>
        </w:rPr>
      </w:pPr>
    </w:p>
    <w:p w:rsidR="00472464" w:rsidRPr="00522522" w:rsidRDefault="00472464" w:rsidP="00472464">
      <w:pPr>
        <w:rPr>
          <w:b/>
          <w:sz w:val="24"/>
          <w:szCs w:val="24"/>
          <w:u w:val="single"/>
        </w:rPr>
      </w:pPr>
      <w:r w:rsidRPr="00522522">
        <w:rPr>
          <w:b/>
          <w:sz w:val="24"/>
          <w:szCs w:val="24"/>
          <w:u w:val="single"/>
        </w:rPr>
        <w:t>State Elected Officials</w:t>
      </w:r>
    </w:p>
    <w:p w:rsidR="00472464" w:rsidRDefault="00472464" w:rsidP="00472464">
      <w:pPr>
        <w:pStyle w:val="ListParagraph"/>
        <w:numPr>
          <w:ilvl w:val="0"/>
          <w:numId w:val="12"/>
        </w:numPr>
      </w:pPr>
      <w:r>
        <w:t>Representatives Delozier and Mehaffie</w:t>
      </w:r>
    </w:p>
    <w:p w:rsidR="00472464" w:rsidRDefault="00472464" w:rsidP="00472464">
      <w:pPr>
        <w:pStyle w:val="ListParagraph"/>
        <w:numPr>
          <w:ilvl w:val="0"/>
          <w:numId w:val="12"/>
        </w:numPr>
      </w:pPr>
      <w:r>
        <w:t>Senator DiSanto</w:t>
      </w:r>
    </w:p>
    <w:p w:rsidR="00472464" w:rsidRDefault="00472464" w:rsidP="00472464">
      <w:pPr>
        <w:pStyle w:val="ListParagraph"/>
        <w:numPr>
          <w:ilvl w:val="0"/>
          <w:numId w:val="12"/>
        </w:numPr>
      </w:pPr>
      <w:r>
        <w:t xml:space="preserve">County Elected Officials:  Cumberland County Commissioners Eichelberger, and </w:t>
      </w:r>
      <w:proofErr w:type="spellStart"/>
      <w:r>
        <w:t>Foschi</w:t>
      </w:r>
      <w:proofErr w:type="spellEnd"/>
      <w:r>
        <w:t xml:space="preserve">;  Delegate Emeritus, Jim Hertzler;  Perry County Commissioner Bryan Allen; </w:t>
      </w:r>
    </w:p>
    <w:p w:rsidR="00472464" w:rsidRPr="00CE77F5" w:rsidRDefault="00472464" w:rsidP="00472464">
      <w:pPr>
        <w:rPr>
          <w:sz w:val="16"/>
          <w:szCs w:val="16"/>
        </w:rPr>
      </w:pPr>
    </w:p>
    <w:p w:rsidR="00472464" w:rsidRPr="00522522" w:rsidRDefault="00472464" w:rsidP="00472464">
      <w:pPr>
        <w:rPr>
          <w:b/>
          <w:sz w:val="24"/>
          <w:szCs w:val="24"/>
          <w:u w:val="single"/>
        </w:rPr>
      </w:pPr>
      <w:r w:rsidRPr="00522522">
        <w:rPr>
          <w:b/>
          <w:sz w:val="24"/>
          <w:szCs w:val="24"/>
          <w:u w:val="single"/>
        </w:rPr>
        <w:t>Sponsors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2464" w:rsidTr="00E279F3">
        <w:tc>
          <w:tcPr>
            <w:tcW w:w="4788" w:type="dxa"/>
          </w:tcPr>
          <w:p w:rsidR="00472464" w:rsidRPr="00522522" w:rsidRDefault="00472464" w:rsidP="00E279F3">
            <w:pPr>
              <w:tabs>
                <w:tab w:val="right" w:pos="3600"/>
              </w:tabs>
              <w:rPr>
                <w:b/>
                <w:sz w:val="24"/>
                <w:szCs w:val="24"/>
              </w:rPr>
            </w:pPr>
            <w:r w:rsidRPr="00522522">
              <w:rPr>
                <w:b/>
                <w:sz w:val="24"/>
                <w:szCs w:val="24"/>
              </w:rPr>
              <w:t>Total Sponsors:</w:t>
            </w:r>
          </w:p>
          <w:p w:rsidR="00472464" w:rsidRDefault="00472464" w:rsidP="00472464">
            <w:pPr>
              <w:pStyle w:val="ListParagraph"/>
              <w:numPr>
                <w:ilvl w:val="0"/>
                <w:numId w:val="14"/>
              </w:numPr>
            </w:pPr>
            <w:r>
              <w:t>16</w:t>
            </w:r>
            <w:r w:rsidRPr="00102F78">
              <w:t xml:space="preserve">  </w:t>
            </w:r>
          </w:p>
          <w:p w:rsidR="00472464" w:rsidRDefault="00472464" w:rsidP="00E279F3">
            <w:pPr>
              <w:tabs>
                <w:tab w:val="right" w:pos="3600"/>
              </w:tabs>
            </w:pPr>
          </w:p>
        </w:tc>
        <w:tc>
          <w:tcPr>
            <w:tcW w:w="4788" w:type="dxa"/>
          </w:tcPr>
          <w:p w:rsidR="00472464" w:rsidRPr="00522522" w:rsidRDefault="00472464" w:rsidP="00E279F3">
            <w:pPr>
              <w:tabs>
                <w:tab w:val="right" w:pos="3600"/>
              </w:tabs>
              <w:rPr>
                <w:b/>
                <w:sz w:val="24"/>
                <w:szCs w:val="24"/>
              </w:rPr>
            </w:pPr>
            <w:r w:rsidRPr="00522522">
              <w:rPr>
                <w:b/>
                <w:sz w:val="24"/>
                <w:szCs w:val="24"/>
              </w:rPr>
              <w:t xml:space="preserve">Total Sponsorship Amount:  </w:t>
            </w:r>
          </w:p>
          <w:p w:rsidR="00472464" w:rsidRDefault="00472464" w:rsidP="00472464">
            <w:pPr>
              <w:pStyle w:val="ListParagraph"/>
              <w:numPr>
                <w:ilvl w:val="0"/>
                <w:numId w:val="14"/>
              </w:numPr>
            </w:pPr>
            <w:r>
              <w:t>$11,775</w:t>
            </w:r>
          </w:p>
          <w:p w:rsidR="00472464" w:rsidRDefault="00472464" w:rsidP="00E279F3">
            <w:pPr>
              <w:tabs>
                <w:tab w:val="right" w:pos="3600"/>
              </w:tabs>
              <w:ind w:left="360"/>
            </w:pPr>
          </w:p>
        </w:tc>
      </w:tr>
    </w:tbl>
    <w:p w:rsidR="00472464" w:rsidRPr="00102F78" w:rsidRDefault="00472464" w:rsidP="00472464">
      <w:pPr>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2464" w:rsidRPr="00102F78" w:rsidTr="00E279F3">
        <w:tc>
          <w:tcPr>
            <w:tcW w:w="4788" w:type="dxa"/>
          </w:tcPr>
          <w:p w:rsidR="00472464" w:rsidRPr="00102F78" w:rsidRDefault="00472464" w:rsidP="00E279F3">
            <w:pPr>
              <w:ind w:firstLine="360"/>
            </w:pPr>
            <w:r w:rsidRPr="00102F78">
              <w:t xml:space="preserve">Premier </w:t>
            </w:r>
          </w:p>
          <w:p w:rsidR="00472464" w:rsidRPr="00102F78" w:rsidRDefault="00472464" w:rsidP="00E279F3">
            <w:pPr>
              <w:ind w:left="720"/>
            </w:pPr>
            <w:r w:rsidRPr="00102F78">
              <w:t>Highmark/Penn State Health</w:t>
            </w:r>
          </w:p>
        </w:tc>
        <w:tc>
          <w:tcPr>
            <w:tcW w:w="4788" w:type="dxa"/>
          </w:tcPr>
          <w:p w:rsidR="00472464" w:rsidRPr="00102F78" w:rsidRDefault="00472464" w:rsidP="00E279F3">
            <w:pPr>
              <w:pStyle w:val="ListParagraph"/>
              <w:ind w:left="360"/>
            </w:pPr>
          </w:p>
        </w:tc>
      </w:tr>
      <w:tr w:rsidR="00472464" w:rsidTr="00E279F3">
        <w:tc>
          <w:tcPr>
            <w:tcW w:w="4788" w:type="dxa"/>
          </w:tcPr>
          <w:p w:rsidR="00472464" w:rsidRDefault="00472464" w:rsidP="00E279F3">
            <w:pPr>
              <w:ind w:firstLine="360"/>
            </w:pPr>
            <w:r>
              <w:t>Visionary</w:t>
            </w:r>
          </w:p>
          <w:p w:rsidR="00472464" w:rsidRDefault="00472464" w:rsidP="00E279F3">
            <w:pPr>
              <w:ind w:left="720"/>
            </w:pPr>
            <w:r>
              <w:t>HRG</w:t>
            </w:r>
            <w:r>
              <w:tab/>
            </w:r>
            <w:r>
              <w:tab/>
            </w:r>
            <w:r>
              <w:tab/>
            </w:r>
          </w:p>
          <w:p w:rsidR="00472464" w:rsidRDefault="00472464" w:rsidP="00E279F3">
            <w:pPr>
              <w:ind w:left="720"/>
            </w:pPr>
            <w:r>
              <w:t>Pennoni</w:t>
            </w:r>
          </w:p>
          <w:p w:rsidR="00472464" w:rsidRDefault="00472464" w:rsidP="00E279F3">
            <w:pPr>
              <w:ind w:left="720"/>
            </w:pPr>
            <w:r>
              <w:t>Pennsy Supply</w:t>
            </w:r>
          </w:p>
        </w:tc>
        <w:tc>
          <w:tcPr>
            <w:tcW w:w="4788" w:type="dxa"/>
          </w:tcPr>
          <w:p w:rsidR="00472464" w:rsidRDefault="00472464" w:rsidP="00E279F3">
            <w:pPr>
              <w:pStyle w:val="ListParagraph"/>
              <w:ind w:left="360"/>
            </w:pPr>
            <w:r>
              <w:t>Leader</w:t>
            </w:r>
          </w:p>
          <w:p w:rsidR="00472464" w:rsidRDefault="00472464" w:rsidP="00E279F3">
            <w:pPr>
              <w:ind w:left="612"/>
            </w:pPr>
            <w:r>
              <w:t>Barton &amp; Logudice</w:t>
            </w:r>
          </w:p>
          <w:p w:rsidR="00472464" w:rsidRDefault="00472464" w:rsidP="00E279F3">
            <w:pPr>
              <w:ind w:left="612"/>
            </w:pPr>
            <w:r>
              <w:t>Cohen Law Group</w:t>
            </w:r>
          </w:p>
          <w:p w:rsidR="00472464" w:rsidRDefault="00472464" w:rsidP="00E279F3">
            <w:pPr>
              <w:ind w:left="612"/>
            </w:pPr>
            <w:r>
              <w:t>Comcast</w:t>
            </w:r>
          </w:p>
          <w:p w:rsidR="00472464" w:rsidRDefault="00472464" w:rsidP="00E279F3">
            <w:pPr>
              <w:pStyle w:val="ListParagraph"/>
              <w:ind w:left="702"/>
            </w:pPr>
          </w:p>
        </w:tc>
      </w:tr>
      <w:tr w:rsidR="00472464" w:rsidTr="00E279F3">
        <w:tc>
          <w:tcPr>
            <w:tcW w:w="4788" w:type="dxa"/>
          </w:tcPr>
          <w:p w:rsidR="00472464" w:rsidRDefault="00472464" w:rsidP="00E279F3">
            <w:pPr>
              <w:pStyle w:val="ListParagraph"/>
              <w:ind w:left="360"/>
            </w:pPr>
            <w:r>
              <w:t>Entrepreneur</w:t>
            </w:r>
          </w:p>
          <w:p w:rsidR="00472464" w:rsidRDefault="00472464" w:rsidP="00E279F3">
            <w:pPr>
              <w:ind w:left="720"/>
            </w:pPr>
            <w:r>
              <w:t>GHAR</w:t>
            </w:r>
            <w:r>
              <w:tab/>
            </w:r>
            <w:r>
              <w:tab/>
            </w:r>
            <w:r>
              <w:tab/>
            </w:r>
          </w:p>
          <w:p w:rsidR="00472464" w:rsidRDefault="00472464" w:rsidP="00E279F3">
            <w:pPr>
              <w:ind w:left="720"/>
            </w:pPr>
            <w:r>
              <w:t>HRC/CREDC</w:t>
            </w:r>
          </w:p>
          <w:p w:rsidR="00472464" w:rsidRDefault="00472464" w:rsidP="00E279F3">
            <w:pPr>
              <w:ind w:left="720"/>
            </w:pPr>
            <w:proofErr w:type="spellStart"/>
            <w:r>
              <w:t>Rettew</w:t>
            </w:r>
            <w:proofErr w:type="spellEnd"/>
          </w:p>
        </w:tc>
        <w:tc>
          <w:tcPr>
            <w:tcW w:w="4788" w:type="dxa"/>
          </w:tcPr>
          <w:p w:rsidR="00472464" w:rsidRDefault="00472464" w:rsidP="00E279F3">
            <w:pPr>
              <w:pStyle w:val="ListParagraph"/>
              <w:ind w:left="360"/>
            </w:pPr>
            <w:r>
              <w:t>Partner</w:t>
            </w:r>
          </w:p>
          <w:p w:rsidR="00472464" w:rsidRDefault="00472464" w:rsidP="00E279F3">
            <w:pPr>
              <w:pStyle w:val="ListParagraph"/>
              <w:ind w:left="612"/>
            </w:pPr>
            <w:r>
              <w:t>CAEDC</w:t>
            </w:r>
          </w:p>
          <w:p w:rsidR="00472464" w:rsidRDefault="00472464" w:rsidP="00E279F3">
            <w:pPr>
              <w:pStyle w:val="ListParagraph"/>
              <w:ind w:left="612"/>
            </w:pPr>
            <w:r>
              <w:t>C.S. Davidson, Inc.</w:t>
            </w:r>
          </w:p>
          <w:p w:rsidR="00472464" w:rsidRDefault="00472464" w:rsidP="00E279F3">
            <w:pPr>
              <w:pStyle w:val="ListParagraph"/>
              <w:ind w:left="612"/>
            </w:pPr>
            <w:r>
              <w:t xml:space="preserve">Little </w:t>
            </w:r>
            <w:proofErr w:type="spellStart"/>
            <w:r>
              <w:t>Ikes</w:t>
            </w:r>
            <w:proofErr w:type="spellEnd"/>
            <w:r>
              <w:t xml:space="preserve"> Auctioneer</w:t>
            </w:r>
          </w:p>
          <w:p w:rsidR="00472464" w:rsidRDefault="00472464" w:rsidP="00E279F3">
            <w:pPr>
              <w:pStyle w:val="ListParagraph"/>
              <w:ind w:left="612"/>
            </w:pPr>
            <w:r>
              <w:t>Maher Duessel</w:t>
            </w:r>
          </w:p>
          <w:p w:rsidR="00472464" w:rsidRDefault="00472464" w:rsidP="00E279F3">
            <w:pPr>
              <w:pStyle w:val="ListParagraph"/>
              <w:ind w:left="612"/>
            </w:pPr>
            <w:r>
              <w:t>PFM/PLGIT</w:t>
            </w:r>
          </w:p>
          <w:p w:rsidR="00472464" w:rsidRDefault="00472464" w:rsidP="00E279F3">
            <w:pPr>
              <w:pStyle w:val="ListParagraph"/>
              <w:ind w:left="612"/>
            </w:pPr>
            <w:r>
              <w:t>PPL</w:t>
            </w:r>
          </w:p>
        </w:tc>
      </w:tr>
    </w:tbl>
    <w:p w:rsidR="00472464" w:rsidRPr="00CE77F5" w:rsidRDefault="00472464" w:rsidP="00472464">
      <w:pPr>
        <w:rPr>
          <w:sz w:val="16"/>
          <w:szCs w:val="16"/>
        </w:rPr>
      </w:pPr>
    </w:p>
    <w:p w:rsidR="00472464" w:rsidRPr="00522522" w:rsidRDefault="00472464" w:rsidP="00472464">
      <w:pPr>
        <w:rPr>
          <w:b/>
          <w:sz w:val="24"/>
          <w:szCs w:val="24"/>
          <w:u w:val="single"/>
        </w:rPr>
      </w:pPr>
      <w:r w:rsidRPr="00522522">
        <w:rPr>
          <w:b/>
          <w:sz w:val="24"/>
          <w:szCs w:val="24"/>
          <w:u w:val="single"/>
        </w:rPr>
        <w:t>FINANCIAL SUMMARY</w:t>
      </w:r>
    </w:p>
    <w:p w:rsidR="00472464" w:rsidRDefault="00472464" w:rsidP="00472464">
      <w:pPr>
        <w:tabs>
          <w:tab w:val="decimal" w:pos="6480"/>
        </w:tabs>
        <w:ind w:left="360"/>
      </w:pPr>
      <w:r>
        <w:t>Annual Dinner Registration Income Received:</w:t>
      </w:r>
      <w:r>
        <w:tab/>
        <w:t>$1,502.47</w:t>
      </w:r>
    </w:p>
    <w:p w:rsidR="00472464" w:rsidRDefault="00472464" w:rsidP="00472464">
      <w:pPr>
        <w:tabs>
          <w:tab w:val="decimal" w:pos="6480"/>
        </w:tabs>
        <w:ind w:left="360"/>
      </w:pPr>
      <w:r>
        <w:t>Annual Dinner Sponsorship Income Received:</w:t>
      </w:r>
      <w:r>
        <w:tab/>
      </w:r>
      <w:r w:rsidRPr="00744EBD">
        <w:t>$</w:t>
      </w:r>
      <w:r>
        <w:t>11,775.00</w:t>
      </w:r>
    </w:p>
    <w:p w:rsidR="00472464" w:rsidRDefault="00472464" w:rsidP="00472464">
      <w:pPr>
        <w:tabs>
          <w:tab w:val="decimal" w:pos="6480"/>
        </w:tabs>
        <w:ind w:left="360"/>
      </w:pPr>
      <w:r>
        <w:t>Refund Bartender Fee:</w:t>
      </w:r>
      <w:r>
        <w:tab/>
        <w:t>$75.00</w:t>
      </w:r>
    </w:p>
    <w:p w:rsidR="00472464" w:rsidRDefault="00472464" w:rsidP="00472464">
      <w:pPr>
        <w:tabs>
          <w:tab w:val="decimal" w:pos="6480"/>
        </w:tabs>
        <w:ind w:left="360"/>
      </w:pPr>
    </w:p>
    <w:p w:rsidR="00472464" w:rsidRDefault="00472464" w:rsidP="00472464">
      <w:pPr>
        <w:tabs>
          <w:tab w:val="decimal" w:pos="6480"/>
        </w:tabs>
        <w:ind w:left="360"/>
        <w:rPr>
          <w:i/>
        </w:rPr>
      </w:pPr>
      <w:r>
        <w:rPr>
          <w:i/>
        </w:rPr>
        <w:t xml:space="preserve">Sub Total </w:t>
      </w:r>
      <w:r w:rsidRPr="00AA371D">
        <w:rPr>
          <w:i/>
        </w:rPr>
        <w:t>Income:</w:t>
      </w:r>
      <w:r w:rsidRPr="00AA371D">
        <w:rPr>
          <w:i/>
        </w:rPr>
        <w:tab/>
      </w:r>
      <w:r>
        <w:rPr>
          <w:i/>
        </w:rPr>
        <w:t>$13,352.47</w:t>
      </w:r>
    </w:p>
    <w:p w:rsidR="00472464" w:rsidRPr="00CE77F5" w:rsidRDefault="00472464" w:rsidP="00472464">
      <w:pPr>
        <w:tabs>
          <w:tab w:val="decimal" w:pos="6480"/>
        </w:tabs>
        <w:ind w:left="360"/>
        <w:rPr>
          <w:sz w:val="16"/>
          <w:szCs w:val="16"/>
        </w:rPr>
      </w:pPr>
    </w:p>
    <w:p w:rsidR="00472464" w:rsidRDefault="00472464" w:rsidP="00472464">
      <w:pPr>
        <w:tabs>
          <w:tab w:val="decimal" w:pos="6480"/>
        </w:tabs>
        <w:ind w:left="360"/>
      </w:pPr>
      <w:r>
        <w:t>Expenses:</w:t>
      </w:r>
      <w:r>
        <w:tab/>
        <w:t>$6,313.54</w:t>
      </w:r>
    </w:p>
    <w:p w:rsidR="00472464" w:rsidRDefault="00472464" w:rsidP="00472464">
      <w:pPr>
        <w:tabs>
          <w:tab w:val="decimal" w:pos="6480"/>
        </w:tabs>
        <w:rPr>
          <w:b/>
        </w:rPr>
      </w:pPr>
    </w:p>
    <w:p w:rsidR="00F44711" w:rsidRPr="0010772C" w:rsidRDefault="00472464" w:rsidP="0010772C">
      <w:pPr>
        <w:tabs>
          <w:tab w:val="decimal" w:pos="6480"/>
        </w:tabs>
        <w:ind w:left="360"/>
        <w:rPr>
          <w:b/>
          <w:bCs/>
        </w:rPr>
      </w:pPr>
      <w:r w:rsidRPr="00AA371D">
        <w:rPr>
          <w:b/>
        </w:rPr>
        <w:t>TOTAL NET INCOME:</w:t>
      </w:r>
      <w:r w:rsidRPr="00AA371D">
        <w:rPr>
          <w:b/>
        </w:rPr>
        <w:tab/>
      </w:r>
      <w:r w:rsidRPr="00D34EF7">
        <w:rPr>
          <w:b/>
          <w:bCs/>
        </w:rPr>
        <w:t>$</w:t>
      </w:r>
      <w:r>
        <w:rPr>
          <w:b/>
          <w:bCs/>
        </w:rPr>
        <w:t>7,038.93</w:t>
      </w:r>
    </w:p>
    <w:p w:rsidR="004D3747" w:rsidRDefault="004D3747"/>
    <w:p w:rsidR="004D3747" w:rsidRDefault="004D3747"/>
    <w:sectPr w:rsidR="004D3747" w:rsidSect="0010772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B5" w:rsidRDefault="009B62B5" w:rsidP="001A4E7A">
      <w:r>
        <w:separator/>
      </w:r>
    </w:p>
  </w:endnote>
  <w:endnote w:type="continuationSeparator" w:id="1">
    <w:p w:rsidR="009B62B5" w:rsidRDefault="009B62B5" w:rsidP="001A4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28168222"/>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9B62B5" w:rsidRPr="001A4E7A" w:rsidRDefault="009B62B5" w:rsidP="001A4E7A">
            <w:pPr>
              <w:pStyle w:val="Footer"/>
              <w:rPr>
                <w:sz w:val="20"/>
                <w:szCs w:val="20"/>
              </w:rPr>
            </w:pPr>
            <w:r w:rsidRPr="001A4E7A">
              <w:rPr>
                <w:sz w:val="20"/>
                <w:szCs w:val="20"/>
              </w:rPr>
              <w:t>February 17, 2020 Board of Delegates Meeting</w:t>
            </w:r>
            <w:r w:rsidRPr="001A4E7A">
              <w:rPr>
                <w:sz w:val="20"/>
                <w:szCs w:val="20"/>
              </w:rPr>
              <w:tab/>
            </w:r>
            <w:r w:rsidRPr="001A4E7A">
              <w:rPr>
                <w:sz w:val="20"/>
                <w:szCs w:val="20"/>
              </w:rPr>
              <w:tab/>
              <w:t xml:space="preserve">Page </w:t>
            </w:r>
            <w:r w:rsidR="00532DEF" w:rsidRPr="001A4E7A">
              <w:rPr>
                <w:b/>
                <w:sz w:val="20"/>
                <w:szCs w:val="20"/>
              </w:rPr>
              <w:fldChar w:fldCharType="begin"/>
            </w:r>
            <w:r w:rsidRPr="001A4E7A">
              <w:rPr>
                <w:b/>
                <w:sz w:val="20"/>
                <w:szCs w:val="20"/>
              </w:rPr>
              <w:instrText xml:space="preserve"> PAGE </w:instrText>
            </w:r>
            <w:r w:rsidR="00532DEF" w:rsidRPr="001A4E7A">
              <w:rPr>
                <w:b/>
                <w:sz w:val="20"/>
                <w:szCs w:val="20"/>
              </w:rPr>
              <w:fldChar w:fldCharType="separate"/>
            </w:r>
            <w:r w:rsidR="00C0320A">
              <w:rPr>
                <w:b/>
                <w:noProof/>
                <w:sz w:val="20"/>
                <w:szCs w:val="20"/>
              </w:rPr>
              <w:t>4</w:t>
            </w:r>
            <w:r w:rsidR="00532DEF" w:rsidRPr="001A4E7A">
              <w:rPr>
                <w:b/>
                <w:sz w:val="20"/>
                <w:szCs w:val="20"/>
              </w:rPr>
              <w:fldChar w:fldCharType="end"/>
            </w:r>
            <w:r w:rsidRPr="001A4E7A">
              <w:rPr>
                <w:sz w:val="20"/>
                <w:szCs w:val="20"/>
              </w:rPr>
              <w:t xml:space="preserve"> of </w:t>
            </w:r>
            <w:r w:rsidR="00532DEF" w:rsidRPr="001A4E7A">
              <w:rPr>
                <w:b/>
                <w:sz w:val="20"/>
                <w:szCs w:val="20"/>
              </w:rPr>
              <w:fldChar w:fldCharType="begin"/>
            </w:r>
            <w:r w:rsidRPr="001A4E7A">
              <w:rPr>
                <w:b/>
                <w:sz w:val="20"/>
                <w:szCs w:val="20"/>
              </w:rPr>
              <w:instrText xml:space="preserve"> NUMPAGES  </w:instrText>
            </w:r>
            <w:r w:rsidR="00532DEF" w:rsidRPr="001A4E7A">
              <w:rPr>
                <w:b/>
                <w:sz w:val="20"/>
                <w:szCs w:val="20"/>
              </w:rPr>
              <w:fldChar w:fldCharType="separate"/>
            </w:r>
            <w:r w:rsidR="00C0320A">
              <w:rPr>
                <w:b/>
                <w:noProof/>
                <w:sz w:val="20"/>
                <w:szCs w:val="20"/>
              </w:rPr>
              <w:t>6</w:t>
            </w:r>
            <w:r w:rsidR="00532DEF" w:rsidRPr="001A4E7A">
              <w:rPr>
                <w:b/>
                <w:sz w:val="20"/>
                <w:szCs w:val="20"/>
              </w:rPr>
              <w:fldChar w:fldCharType="end"/>
            </w:r>
          </w:p>
        </w:sdtContent>
      </w:sdt>
    </w:sdtContent>
  </w:sdt>
  <w:p w:rsidR="009B62B5" w:rsidRDefault="009B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B5" w:rsidRDefault="009B62B5" w:rsidP="001A4E7A">
      <w:r>
        <w:separator/>
      </w:r>
    </w:p>
  </w:footnote>
  <w:footnote w:type="continuationSeparator" w:id="1">
    <w:p w:rsidR="009B62B5" w:rsidRDefault="009B62B5" w:rsidP="001A4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40"/>
    <w:multiLevelType w:val="hybridMultilevel"/>
    <w:tmpl w:val="A62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4AF9"/>
    <w:multiLevelType w:val="hybridMultilevel"/>
    <w:tmpl w:val="D96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5B44"/>
    <w:multiLevelType w:val="hybridMultilevel"/>
    <w:tmpl w:val="114C0E30"/>
    <w:lvl w:ilvl="0" w:tplc="CD024DD6">
      <w:start w:val="1"/>
      <w:numFmt w:val="bullet"/>
      <w:lvlText w:val=""/>
      <w:lvlJc w:val="left"/>
      <w:pPr>
        <w:tabs>
          <w:tab w:val="num" w:pos="720"/>
        </w:tabs>
        <w:ind w:left="720" w:hanging="360"/>
      </w:pPr>
      <w:rPr>
        <w:rFonts w:ascii="Wingdings 3" w:hAnsi="Wingdings 3" w:hint="default"/>
      </w:rPr>
    </w:lvl>
    <w:lvl w:ilvl="1" w:tplc="62E0BD7C">
      <w:start w:val="1245"/>
      <w:numFmt w:val="bullet"/>
      <w:lvlText w:val=""/>
      <w:lvlJc w:val="left"/>
      <w:pPr>
        <w:tabs>
          <w:tab w:val="num" w:pos="1440"/>
        </w:tabs>
        <w:ind w:left="1440" w:hanging="360"/>
      </w:pPr>
      <w:rPr>
        <w:rFonts w:ascii="Wingdings 3" w:hAnsi="Wingdings 3" w:hint="default"/>
      </w:rPr>
    </w:lvl>
    <w:lvl w:ilvl="2" w:tplc="DC484086" w:tentative="1">
      <w:start w:val="1"/>
      <w:numFmt w:val="bullet"/>
      <w:lvlText w:val=""/>
      <w:lvlJc w:val="left"/>
      <w:pPr>
        <w:tabs>
          <w:tab w:val="num" w:pos="2160"/>
        </w:tabs>
        <w:ind w:left="2160" w:hanging="360"/>
      </w:pPr>
      <w:rPr>
        <w:rFonts w:ascii="Wingdings 3" w:hAnsi="Wingdings 3" w:hint="default"/>
      </w:rPr>
    </w:lvl>
    <w:lvl w:ilvl="3" w:tplc="D1CAB974" w:tentative="1">
      <w:start w:val="1"/>
      <w:numFmt w:val="bullet"/>
      <w:lvlText w:val=""/>
      <w:lvlJc w:val="left"/>
      <w:pPr>
        <w:tabs>
          <w:tab w:val="num" w:pos="2880"/>
        </w:tabs>
        <w:ind w:left="2880" w:hanging="360"/>
      </w:pPr>
      <w:rPr>
        <w:rFonts w:ascii="Wingdings 3" w:hAnsi="Wingdings 3" w:hint="default"/>
      </w:rPr>
    </w:lvl>
    <w:lvl w:ilvl="4" w:tplc="5130FF0C" w:tentative="1">
      <w:start w:val="1"/>
      <w:numFmt w:val="bullet"/>
      <w:lvlText w:val=""/>
      <w:lvlJc w:val="left"/>
      <w:pPr>
        <w:tabs>
          <w:tab w:val="num" w:pos="3600"/>
        </w:tabs>
        <w:ind w:left="3600" w:hanging="360"/>
      </w:pPr>
      <w:rPr>
        <w:rFonts w:ascii="Wingdings 3" w:hAnsi="Wingdings 3" w:hint="default"/>
      </w:rPr>
    </w:lvl>
    <w:lvl w:ilvl="5" w:tplc="1E087FB8" w:tentative="1">
      <w:start w:val="1"/>
      <w:numFmt w:val="bullet"/>
      <w:lvlText w:val=""/>
      <w:lvlJc w:val="left"/>
      <w:pPr>
        <w:tabs>
          <w:tab w:val="num" w:pos="4320"/>
        </w:tabs>
        <w:ind w:left="4320" w:hanging="360"/>
      </w:pPr>
      <w:rPr>
        <w:rFonts w:ascii="Wingdings 3" w:hAnsi="Wingdings 3" w:hint="default"/>
      </w:rPr>
    </w:lvl>
    <w:lvl w:ilvl="6" w:tplc="4A6EB340" w:tentative="1">
      <w:start w:val="1"/>
      <w:numFmt w:val="bullet"/>
      <w:lvlText w:val=""/>
      <w:lvlJc w:val="left"/>
      <w:pPr>
        <w:tabs>
          <w:tab w:val="num" w:pos="5040"/>
        </w:tabs>
        <w:ind w:left="5040" w:hanging="360"/>
      </w:pPr>
      <w:rPr>
        <w:rFonts w:ascii="Wingdings 3" w:hAnsi="Wingdings 3" w:hint="default"/>
      </w:rPr>
    </w:lvl>
    <w:lvl w:ilvl="7" w:tplc="157A30A6" w:tentative="1">
      <w:start w:val="1"/>
      <w:numFmt w:val="bullet"/>
      <w:lvlText w:val=""/>
      <w:lvlJc w:val="left"/>
      <w:pPr>
        <w:tabs>
          <w:tab w:val="num" w:pos="5760"/>
        </w:tabs>
        <w:ind w:left="5760" w:hanging="360"/>
      </w:pPr>
      <w:rPr>
        <w:rFonts w:ascii="Wingdings 3" w:hAnsi="Wingdings 3" w:hint="default"/>
      </w:rPr>
    </w:lvl>
    <w:lvl w:ilvl="8" w:tplc="960022C0" w:tentative="1">
      <w:start w:val="1"/>
      <w:numFmt w:val="bullet"/>
      <w:lvlText w:val=""/>
      <w:lvlJc w:val="left"/>
      <w:pPr>
        <w:tabs>
          <w:tab w:val="num" w:pos="6480"/>
        </w:tabs>
        <w:ind w:left="6480" w:hanging="360"/>
      </w:pPr>
      <w:rPr>
        <w:rFonts w:ascii="Wingdings 3" w:hAnsi="Wingdings 3" w:hint="default"/>
      </w:rPr>
    </w:lvl>
  </w:abstractNum>
  <w:abstractNum w:abstractNumId="3">
    <w:nsid w:val="11774055"/>
    <w:multiLevelType w:val="hybridMultilevel"/>
    <w:tmpl w:val="90CA3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4299B"/>
    <w:multiLevelType w:val="hybridMultilevel"/>
    <w:tmpl w:val="C506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62803"/>
    <w:multiLevelType w:val="hybridMultilevel"/>
    <w:tmpl w:val="FF6A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45F52"/>
    <w:multiLevelType w:val="hybridMultilevel"/>
    <w:tmpl w:val="3072E140"/>
    <w:lvl w:ilvl="0" w:tplc="F0D6CE24">
      <w:start w:val="1"/>
      <w:numFmt w:val="bullet"/>
      <w:lvlText w:val=""/>
      <w:lvlJc w:val="left"/>
      <w:pPr>
        <w:tabs>
          <w:tab w:val="num" w:pos="720"/>
        </w:tabs>
        <w:ind w:left="720" w:hanging="360"/>
      </w:pPr>
      <w:rPr>
        <w:rFonts w:ascii="Wingdings 3" w:hAnsi="Wingdings 3" w:hint="default"/>
      </w:rPr>
    </w:lvl>
    <w:lvl w:ilvl="1" w:tplc="E940EA9E" w:tentative="1">
      <w:start w:val="1"/>
      <w:numFmt w:val="bullet"/>
      <w:lvlText w:val=""/>
      <w:lvlJc w:val="left"/>
      <w:pPr>
        <w:tabs>
          <w:tab w:val="num" w:pos="1440"/>
        </w:tabs>
        <w:ind w:left="1440" w:hanging="360"/>
      </w:pPr>
      <w:rPr>
        <w:rFonts w:ascii="Wingdings 3" w:hAnsi="Wingdings 3" w:hint="default"/>
      </w:rPr>
    </w:lvl>
    <w:lvl w:ilvl="2" w:tplc="5F1E8710" w:tentative="1">
      <w:start w:val="1"/>
      <w:numFmt w:val="bullet"/>
      <w:lvlText w:val=""/>
      <w:lvlJc w:val="left"/>
      <w:pPr>
        <w:tabs>
          <w:tab w:val="num" w:pos="2160"/>
        </w:tabs>
        <w:ind w:left="2160" w:hanging="360"/>
      </w:pPr>
      <w:rPr>
        <w:rFonts w:ascii="Wingdings 3" w:hAnsi="Wingdings 3" w:hint="default"/>
      </w:rPr>
    </w:lvl>
    <w:lvl w:ilvl="3" w:tplc="07FE1312" w:tentative="1">
      <w:start w:val="1"/>
      <w:numFmt w:val="bullet"/>
      <w:lvlText w:val=""/>
      <w:lvlJc w:val="left"/>
      <w:pPr>
        <w:tabs>
          <w:tab w:val="num" w:pos="2880"/>
        </w:tabs>
        <w:ind w:left="2880" w:hanging="360"/>
      </w:pPr>
      <w:rPr>
        <w:rFonts w:ascii="Wingdings 3" w:hAnsi="Wingdings 3" w:hint="default"/>
      </w:rPr>
    </w:lvl>
    <w:lvl w:ilvl="4" w:tplc="1F984D56" w:tentative="1">
      <w:start w:val="1"/>
      <w:numFmt w:val="bullet"/>
      <w:lvlText w:val=""/>
      <w:lvlJc w:val="left"/>
      <w:pPr>
        <w:tabs>
          <w:tab w:val="num" w:pos="3600"/>
        </w:tabs>
        <w:ind w:left="3600" w:hanging="360"/>
      </w:pPr>
      <w:rPr>
        <w:rFonts w:ascii="Wingdings 3" w:hAnsi="Wingdings 3" w:hint="default"/>
      </w:rPr>
    </w:lvl>
    <w:lvl w:ilvl="5" w:tplc="2DE2926A" w:tentative="1">
      <w:start w:val="1"/>
      <w:numFmt w:val="bullet"/>
      <w:lvlText w:val=""/>
      <w:lvlJc w:val="left"/>
      <w:pPr>
        <w:tabs>
          <w:tab w:val="num" w:pos="4320"/>
        </w:tabs>
        <w:ind w:left="4320" w:hanging="360"/>
      </w:pPr>
      <w:rPr>
        <w:rFonts w:ascii="Wingdings 3" w:hAnsi="Wingdings 3" w:hint="default"/>
      </w:rPr>
    </w:lvl>
    <w:lvl w:ilvl="6" w:tplc="83D2A612" w:tentative="1">
      <w:start w:val="1"/>
      <w:numFmt w:val="bullet"/>
      <w:lvlText w:val=""/>
      <w:lvlJc w:val="left"/>
      <w:pPr>
        <w:tabs>
          <w:tab w:val="num" w:pos="5040"/>
        </w:tabs>
        <w:ind w:left="5040" w:hanging="360"/>
      </w:pPr>
      <w:rPr>
        <w:rFonts w:ascii="Wingdings 3" w:hAnsi="Wingdings 3" w:hint="default"/>
      </w:rPr>
    </w:lvl>
    <w:lvl w:ilvl="7" w:tplc="96C8E6E8" w:tentative="1">
      <w:start w:val="1"/>
      <w:numFmt w:val="bullet"/>
      <w:lvlText w:val=""/>
      <w:lvlJc w:val="left"/>
      <w:pPr>
        <w:tabs>
          <w:tab w:val="num" w:pos="5760"/>
        </w:tabs>
        <w:ind w:left="5760" w:hanging="360"/>
      </w:pPr>
      <w:rPr>
        <w:rFonts w:ascii="Wingdings 3" w:hAnsi="Wingdings 3" w:hint="default"/>
      </w:rPr>
    </w:lvl>
    <w:lvl w:ilvl="8" w:tplc="EE84BF66" w:tentative="1">
      <w:start w:val="1"/>
      <w:numFmt w:val="bullet"/>
      <w:lvlText w:val=""/>
      <w:lvlJc w:val="left"/>
      <w:pPr>
        <w:tabs>
          <w:tab w:val="num" w:pos="6480"/>
        </w:tabs>
        <w:ind w:left="6480" w:hanging="360"/>
      </w:pPr>
      <w:rPr>
        <w:rFonts w:ascii="Wingdings 3" w:hAnsi="Wingdings 3" w:hint="default"/>
      </w:rPr>
    </w:lvl>
  </w:abstractNum>
  <w:abstractNum w:abstractNumId="7">
    <w:nsid w:val="30AC6FA9"/>
    <w:multiLevelType w:val="hybridMultilevel"/>
    <w:tmpl w:val="009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425DF"/>
    <w:multiLevelType w:val="hybridMultilevel"/>
    <w:tmpl w:val="11A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212D1"/>
    <w:multiLevelType w:val="hybridMultilevel"/>
    <w:tmpl w:val="FEE0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4272B2"/>
    <w:multiLevelType w:val="hybridMultilevel"/>
    <w:tmpl w:val="FFA8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92EDD"/>
    <w:multiLevelType w:val="hybridMultilevel"/>
    <w:tmpl w:val="14F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6634F"/>
    <w:multiLevelType w:val="hybridMultilevel"/>
    <w:tmpl w:val="1D6E4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F7F5E"/>
    <w:multiLevelType w:val="hybridMultilevel"/>
    <w:tmpl w:val="24C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47A9C"/>
    <w:multiLevelType w:val="hybridMultilevel"/>
    <w:tmpl w:val="489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15AD2"/>
    <w:multiLevelType w:val="hybridMultilevel"/>
    <w:tmpl w:val="BC0A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F0BCF"/>
    <w:multiLevelType w:val="hybridMultilevel"/>
    <w:tmpl w:val="80E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6"/>
  </w:num>
  <w:num w:numId="5">
    <w:abstractNumId w:val="3"/>
  </w:num>
  <w:num w:numId="6">
    <w:abstractNumId w:val="12"/>
  </w:num>
  <w:num w:numId="7">
    <w:abstractNumId w:val="9"/>
  </w:num>
  <w:num w:numId="8">
    <w:abstractNumId w:val="7"/>
  </w:num>
  <w:num w:numId="9">
    <w:abstractNumId w:val="14"/>
  </w:num>
  <w:num w:numId="10">
    <w:abstractNumId w:val="0"/>
  </w:num>
  <w:num w:numId="11">
    <w:abstractNumId w:val="11"/>
  </w:num>
  <w:num w:numId="12">
    <w:abstractNumId w:val="1"/>
  </w:num>
  <w:num w:numId="13">
    <w:abstractNumId w:val="13"/>
  </w:num>
  <w:num w:numId="14">
    <w:abstractNumId w:val="4"/>
  </w:num>
  <w:num w:numId="15">
    <w:abstractNumId w:val="10"/>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0"/>
    <w:footnote w:id="1"/>
  </w:footnotePr>
  <w:endnotePr>
    <w:endnote w:id="0"/>
    <w:endnote w:id="1"/>
  </w:endnotePr>
  <w:compat/>
  <w:rsids>
    <w:rsidRoot w:val="0013163C"/>
    <w:rsid w:val="000514FF"/>
    <w:rsid w:val="00072F97"/>
    <w:rsid w:val="000758FA"/>
    <w:rsid w:val="000A0F23"/>
    <w:rsid w:val="000D7FB6"/>
    <w:rsid w:val="00103F56"/>
    <w:rsid w:val="0010772C"/>
    <w:rsid w:val="00127124"/>
    <w:rsid w:val="0013163C"/>
    <w:rsid w:val="001751A0"/>
    <w:rsid w:val="001A4E7A"/>
    <w:rsid w:val="00260ABB"/>
    <w:rsid w:val="00331216"/>
    <w:rsid w:val="00343816"/>
    <w:rsid w:val="00345EC1"/>
    <w:rsid w:val="00370B65"/>
    <w:rsid w:val="00371290"/>
    <w:rsid w:val="00386727"/>
    <w:rsid w:val="00397907"/>
    <w:rsid w:val="003D0A17"/>
    <w:rsid w:val="003E316B"/>
    <w:rsid w:val="00415876"/>
    <w:rsid w:val="00472464"/>
    <w:rsid w:val="00475C65"/>
    <w:rsid w:val="004A7CD3"/>
    <w:rsid w:val="004B5191"/>
    <w:rsid w:val="004D3747"/>
    <w:rsid w:val="00526E47"/>
    <w:rsid w:val="00532DEF"/>
    <w:rsid w:val="00542E04"/>
    <w:rsid w:val="005857C1"/>
    <w:rsid w:val="00592BE7"/>
    <w:rsid w:val="005D75D4"/>
    <w:rsid w:val="00607676"/>
    <w:rsid w:val="0064401E"/>
    <w:rsid w:val="006464CD"/>
    <w:rsid w:val="006837F1"/>
    <w:rsid w:val="006A5EA0"/>
    <w:rsid w:val="006F3105"/>
    <w:rsid w:val="00704AEC"/>
    <w:rsid w:val="0072711E"/>
    <w:rsid w:val="00796A2B"/>
    <w:rsid w:val="007B1A96"/>
    <w:rsid w:val="007D5F1C"/>
    <w:rsid w:val="00830300"/>
    <w:rsid w:val="00886E06"/>
    <w:rsid w:val="008A127C"/>
    <w:rsid w:val="008D2D96"/>
    <w:rsid w:val="008F6CD4"/>
    <w:rsid w:val="00964D1C"/>
    <w:rsid w:val="00985A54"/>
    <w:rsid w:val="009B0CFF"/>
    <w:rsid w:val="009B62B5"/>
    <w:rsid w:val="00A062AE"/>
    <w:rsid w:val="00A21D25"/>
    <w:rsid w:val="00A220A5"/>
    <w:rsid w:val="00A8205B"/>
    <w:rsid w:val="00AF4445"/>
    <w:rsid w:val="00B12474"/>
    <w:rsid w:val="00B542BF"/>
    <w:rsid w:val="00BB770A"/>
    <w:rsid w:val="00BB7F3A"/>
    <w:rsid w:val="00C0320A"/>
    <w:rsid w:val="00C33E5C"/>
    <w:rsid w:val="00C700BD"/>
    <w:rsid w:val="00CF2FDB"/>
    <w:rsid w:val="00D433F2"/>
    <w:rsid w:val="00D932BF"/>
    <w:rsid w:val="00D978AD"/>
    <w:rsid w:val="00EB31DB"/>
    <w:rsid w:val="00F43473"/>
    <w:rsid w:val="00F44711"/>
    <w:rsid w:val="00F6740B"/>
    <w:rsid w:val="00F70438"/>
    <w:rsid w:val="00F95C23"/>
    <w:rsid w:val="00FB285C"/>
    <w:rsid w:val="00FB7ABD"/>
    <w:rsid w:val="00FC0DE3"/>
    <w:rsid w:val="00FD1065"/>
    <w:rsid w:val="00FD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97"/>
    <w:pPr>
      <w:ind w:left="720"/>
      <w:contextualSpacing/>
    </w:pPr>
  </w:style>
  <w:style w:type="paragraph" w:styleId="Header">
    <w:name w:val="header"/>
    <w:basedOn w:val="Normal"/>
    <w:link w:val="HeaderChar"/>
    <w:uiPriority w:val="99"/>
    <w:unhideWhenUsed/>
    <w:rsid w:val="001A4E7A"/>
    <w:pPr>
      <w:tabs>
        <w:tab w:val="center" w:pos="4680"/>
        <w:tab w:val="right" w:pos="9360"/>
      </w:tabs>
    </w:pPr>
  </w:style>
  <w:style w:type="character" w:customStyle="1" w:styleId="HeaderChar">
    <w:name w:val="Header Char"/>
    <w:basedOn w:val="DefaultParagraphFont"/>
    <w:link w:val="Header"/>
    <w:uiPriority w:val="99"/>
    <w:rsid w:val="001A4E7A"/>
  </w:style>
  <w:style w:type="paragraph" w:styleId="Footer">
    <w:name w:val="footer"/>
    <w:basedOn w:val="Normal"/>
    <w:link w:val="FooterChar"/>
    <w:uiPriority w:val="99"/>
    <w:unhideWhenUsed/>
    <w:rsid w:val="001A4E7A"/>
    <w:pPr>
      <w:tabs>
        <w:tab w:val="center" w:pos="4680"/>
        <w:tab w:val="right" w:pos="9360"/>
      </w:tabs>
    </w:pPr>
  </w:style>
  <w:style w:type="character" w:customStyle="1" w:styleId="FooterChar">
    <w:name w:val="Footer Char"/>
    <w:basedOn w:val="DefaultParagraphFont"/>
    <w:link w:val="Footer"/>
    <w:uiPriority w:val="99"/>
    <w:rsid w:val="001A4E7A"/>
  </w:style>
  <w:style w:type="paragraph" w:styleId="Title">
    <w:name w:val="Title"/>
    <w:basedOn w:val="Normal"/>
    <w:link w:val="TitleChar"/>
    <w:qFormat/>
    <w:rsid w:val="005D75D4"/>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D75D4"/>
    <w:rPr>
      <w:rFonts w:ascii="Times New Roman" w:eastAsia="Times New Roman" w:hAnsi="Times New Roman" w:cs="Times New Roman"/>
      <w:b/>
      <w:bCs/>
      <w:sz w:val="24"/>
      <w:szCs w:val="24"/>
    </w:rPr>
  </w:style>
  <w:style w:type="table" w:styleId="TableGrid">
    <w:name w:val="Table Grid"/>
    <w:basedOn w:val="TableNormal"/>
    <w:uiPriority w:val="59"/>
    <w:rsid w:val="00472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464"/>
    <w:rPr>
      <w:rFonts w:ascii="Tahoma" w:hAnsi="Tahoma" w:cs="Tahoma"/>
      <w:sz w:val="16"/>
      <w:szCs w:val="16"/>
    </w:rPr>
  </w:style>
  <w:style w:type="character" w:customStyle="1" w:styleId="BalloonTextChar">
    <w:name w:val="Balloon Text Char"/>
    <w:basedOn w:val="DefaultParagraphFont"/>
    <w:link w:val="BalloonText"/>
    <w:uiPriority w:val="99"/>
    <w:semiHidden/>
    <w:rsid w:val="00472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739551">
      <w:bodyDiv w:val="1"/>
      <w:marLeft w:val="0"/>
      <w:marRight w:val="0"/>
      <w:marTop w:val="0"/>
      <w:marBottom w:val="0"/>
      <w:divBdr>
        <w:top w:val="none" w:sz="0" w:space="0" w:color="auto"/>
        <w:left w:val="none" w:sz="0" w:space="0" w:color="auto"/>
        <w:bottom w:val="none" w:sz="0" w:space="0" w:color="auto"/>
        <w:right w:val="none" w:sz="0" w:space="0" w:color="auto"/>
      </w:divBdr>
      <w:divsChild>
        <w:div w:id="300619738">
          <w:marLeft w:val="547"/>
          <w:marRight w:val="0"/>
          <w:marTop w:val="200"/>
          <w:marBottom w:val="0"/>
          <w:divBdr>
            <w:top w:val="none" w:sz="0" w:space="0" w:color="auto"/>
            <w:left w:val="none" w:sz="0" w:space="0" w:color="auto"/>
            <w:bottom w:val="none" w:sz="0" w:space="0" w:color="auto"/>
            <w:right w:val="none" w:sz="0" w:space="0" w:color="auto"/>
          </w:divBdr>
        </w:div>
      </w:divsChild>
    </w:div>
    <w:div w:id="1398435640">
      <w:bodyDiv w:val="1"/>
      <w:marLeft w:val="0"/>
      <w:marRight w:val="0"/>
      <w:marTop w:val="0"/>
      <w:marBottom w:val="0"/>
      <w:divBdr>
        <w:top w:val="none" w:sz="0" w:space="0" w:color="auto"/>
        <w:left w:val="none" w:sz="0" w:space="0" w:color="auto"/>
        <w:bottom w:val="none" w:sz="0" w:space="0" w:color="auto"/>
        <w:right w:val="none" w:sz="0" w:space="0" w:color="auto"/>
      </w:divBdr>
      <w:divsChild>
        <w:div w:id="1146240315">
          <w:marLeft w:val="547"/>
          <w:marRight w:val="0"/>
          <w:marTop w:val="200"/>
          <w:marBottom w:val="0"/>
          <w:divBdr>
            <w:top w:val="none" w:sz="0" w:space="0" w:color="auto"/>
            <w:left w:val="none" w:sz="0" w:space="0" w:color="auto"/>
            <w:bottom w:val="none" w:sz="0" w:space="0" w:color="auto"/>
            <w:right w:val="none" w:sz="0" w:space="0" w:color="auto"/>
          </w:divBdr>
        </w:div>
        <w:div w:id="239172491">
          <w:marLeft w:val="1166"/>
          <w:marRight w:val="0"/>
          <w:marTop w:val="200"/>
          <w:marBottom w:val="0"/>
          <w:divBdr>
            <w:top w:val="none" w:sz="0" w:space="0" w:color="auto"/>
            <w:left w:val="none" w:sz="0" w:space="0" w:color="auto"/>
            <w:bottom w:val="none" w:sz="0" w:space="0" w:color="auto"/>
            <w:right w:val="none" w:sz="0" w:space="0" w:color="auto"/>
          </w:divBdr>
        </w:div>
        <w:div w:id="579757544">
          <w:marLeft w:val="1166"/>
          <w:marRight w:val="0"/>
          <w:marTop w:val="200"/>
          <w:marBottom w:val="0"/>
          <w:divBdr>
            <w:top w:val="none" w:sz="0" w:space="0" w:color="auto"/>
            <w:left w:val="none" w:sz="0" w:space="0" w:color="auto"/>
            <w:bottom w:val="none" w:sz="0" w:space="0" w:color="auto"/>
            <w:right w:val="none" w:sz="0" w:space="0" w:color="auto"/>
          </w:divBdr>
        </w:div>
        <w:div w:id="762996968">
          <w:marLeft w:val="1166"/>
          <w:marRight w:val="0"/>
          <w:marTop w:val="200"/>
          <w:marBottom w:val="0"/>
          <w:divBdr>
            <w:top w:val="none" w:sz="0" w:space="0" w:color="auto"/>
            <w:left w:val="none" w:sz="0" w:space="0" w:color="auto"/>
            <w:bottom w:val="none" w:sz="0" w:space="0" w:color="auto"/>
            <w:right w:val="none" w:sz="0" w:space="0" w:color="auto"/>
          </w:divBdr>
        </w:div>
        <w:div w:id="103508428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61</cp:revision>
  <cp:lastPrinted>2020-07-08T14:05:00Z</cp:lastPrinted>
  <dcterms:created xsi:type="dcterms:W3CDTF">2020-02-17T23:59:00Z</dcterms:created>
  <dcterms:modified xsi:type="dcterms:W3CDTF">2020-07-08T14:05:00Z</dcterms:modified>
</cp:coreProperties>
</file>